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60A" w:rsidRPr="00446C07" w:rsidRDefault="002E560A" w:rsidP="002E560A">
      <w:pPr>
        <w:jc w:val="center"/>
        <w:rPr>
          <w:b/>
        </w:rPr>
      </w:pPr>
      <w:bookmarkStart w:id="0" w:name="_GoBack"/>
      <w:bookmarkEnd w:id="0"/>
      <w:r w:rsidRPr="00446C07">
        <w:rPr>
          <w:b/>
        </w:rPr>
        <w:t>Пояснительная записка</w:t>
      </w:r>
    </w:p>
    <w:p w:rsidR="009000D2" w:rsidRPr="00446C07" w:rsidRDefault="00C470B7" w:rsidP="00C470B7">
      <w:pPr>
        <w:jc w:val="center"/>
        <w:rPr>
          <w:b/>
        </w:rPr>
      </w:pPr>
      <w:r w:rsidRPr="00446C07">
        <w:rPr>
          <w:b/>
        </w:rPr>
        <w:t xml:space="preserve">к проекту решения Думы Белоярского района </w:t>
      </w:r>
    </w:p>
    <w:p w:rsidR="002E560A" w:rsidRPr="00446C07" w:rsidRDefault="00C470B7" w:rsidP="00C470B7">
      <w:pPr>
        <w:jc w:val="center"/>
        <w:rPr>
          <w:b/>
        </w:rPr>
      </w:pPr>
      <w:r w:rsidRPr="00446C07">
        <w:rPr>
          <w:b/>
        </w:rPr>
        <w:t>«Об исполнении бю</w:t>
      </w:r>
      <w:r w:rsidR="004C5DCE" w:rsidRPr="00446C07">
        <w:rPr>
          <w:b/>
        </w:rPr>
        <w:t>джета Белоярского района за 201</w:t>
      </w:r>
      <w:r w:rsidR="0052144F">
        <w:rPr>
          <w:b/>
        </w:rPr>
        <w:t>6</w:t>
      </w:r>
      <w:r w:rsidRPr="00446C07">
        <w:rPr>
          <w:b/>
        </w:rPr>
        <w:t xml:space="preserve"> год» </w:t>
      </w:r>
    </w:p>
    <w:p w:rsidR="002E560A" w:rsidRPr="00872664" w:rsidRDefault="002E560A" w:rsidP="00872664">
      <w:pPr>
        <w:jc w:val="center"/>
      </w:pPr>
    </w:p>
    <w:p w:rsidR="002E560A" w:rsidRPr="00475989" w:rsidRDefault="005401B2" w:rsidP="004036CD">
      <w:pPr>
        <w:autoSpaceDE w:val="0"/>
        <w:autoSpaceDN w:val="0"/>
        <w:adjustRightInd w:val="0"/>
        <w:ind w:firstLine="708"/>
        <w:jc w:val="both"/>
      </w:pPr>
      <w:r w:rsidRPr="00475989">
        <w:t xml:space="preserve">Проект решения Думы Белоярского района подготовлен в соответствии с </w:t>
      </w:r>
      <w:r w:rsidR="002E560A" w:rsidRPr="00475989">
        <w:t xml:space="preserve">Положением об отдельных вопросах организации и осуществления бюджетного процесса в Белоярском районе, утвержденным решением Думы Белоярского района от </w:t>
      </w:r>
      <w:r w:rsidR="00F808CB" w:rsidRPr="00475989">
        <w:t>0</w:t>
      </w:r>
      <w:r w:rsidR="002E560A" w:rsidRPr="00475989">
        <w:t xml:space="preserve">5 октября 2007 года № 49. </w:t>
      </w:r>
    </w:p>
    <w:p w:rsidR="005401B2" w:rsidRPr="00EB6DE0" w:rsidRDefault="00F028AF" w:rsidP="004036CD">
      <w:pPr>
        <w:autoSpaceDE w:val="0"/>
        <w:autoSpaceDN w:val="0"/>
        <w:adjustRightInd w:val="0"/>
        <w:ind w:firstLine="708"/>
        <w:jc w:val="both"/>
      </w:pPr>
      <w:r w:rsidRPr="00EB6DE0">
        <w:t>Исполнение</w:t>
      </w:r>
      <w:r w:rsidR="005401B2" w:rsidRPr="00EB6DE0">
        <w:t xml:space="preserve"> бюджет</w:t>
      </w:r>
      <w:r w:rsidRPr="00EB6DE0">
        <w:t>а</w:t>
      </w:r>
      <w:r w:rsidR="005401B2" w:rsidRPr="00EB6DE0">
        <w:t xml:space="preserve"> Белоярского района</w:t>
      </w:r>
      <w:r w:rsidR="0066544D" w:rsidRPr="00EB6DE0">
        <w:t xml:space="preserve"> </w:t>
      </w:r>
      <w:r w:rsidR="005401B2" w:rsidRPr="00EB6DE0">
        <w:t xml:space="preserve">(далее - бюджет района) </w:t>
      </w:r>
      <w:r w:rsidRPr="00EB6DE0">
        <w:t>в 201</w:t>
      </w:r>
      <w:r w:rsidR="0052144F" w:rsidRPr="00EB6DE0">
        <w:t>6</w:t>
      </w:r>
      <w:r w:rsidRPr="00EB6DE0">
        <w:t xml:space="preserve"> году осуществля</w:t>
      </w:r>
      <w:r w:rsidR="00131323" w:rsidRPr="00EB6DE0">
        <w:t xml:space="preserve">лось в соответствии с </w:t>
      </w:r>
      <w:r w:rsidR="005401B2" w:rsidRPr="00EB6DE0">
        <w:t xml:space="preserve">решением Думы Белоярского района от </w:t>
      </w:r>
      <w:r w:rsidR="00554ED7" w:rsidRPr="00EB6DE0">
        <w:t>04</w:t>
      </w:r>
      <w:r w:rsidR="00EB6DE0" w:rsidRPr="00EB6DE0">
        <w:t xml:space="preserve"> </w:t>
      </w:r>
      <w:r w:rsidR="00554ED7" w:rsidRPr="00EB6DE0">
        <w:t>декабря</w:t>
      </w:r>
      <w:r w:rsidR="004C5DCE" w:rsidRPr="00EB6DE0">
        <w:t xml:space="preserve"> 201</w:t>
      </w:r>
      <w:r w:rsidR="00A476A4" w:rsidRPr="00EB6DE0">
        <w:t>5 года № 28</w:t>
      </w:r>
      <w:r w:rsidR="005401B2" w:rsidRPr="00EB6DE0">
        <w:t xml:space="preserve"> «О бю</w:t>
      </w:r>
      <w:r w:rsidR="004C5DCE" w:rsidRPr="00EB6DE0">
        <w:t>джете Белоярского района на 201</w:t>
      </w:r>
      <w:r w:rsidR="00A476A4" w:rsidRPr="00EB6DE0">
        <w:t xml:space="preserve">6 год» </w:t>
      </w:r>
      <w:r w:rsidRPr="00EB6DE0">
        <w:t>(далее –</w:t>
      </w:r>
      <w:r w:rsidR="00131323" w:rsidRPr="00EB6DE0">
        <w:t xml:space="preserve"> решение о бюджете), на основании сводной бюджетной росписи Белоярского района (далее – </w:t>
      </w:r>
      <w:r w:rsidR="00B01027" w:rsidRPr="00EB6DE0">
        <w:t xml:space="preserve">сводная </w:t>
      </w:r>
      <w:r w:rsidR="00131323" w:rsidRPr="00EB6DE0">
        <w:t xml:space="preserve">бюджетная роспись). </w:t>
      </w:r>
    </w:p>
    <w:p w:rsidR="00F4307D" w:rsidRPr="009F64B2" w:rsidRDefault="00131323" w:rsidP="00750B37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6F0BEF">
        <w:t xml:space="preserve">Общий объем бюджета Белоярского района </w:t>
      </w:r>
      <w:r w:rsidR="00A96C53" w:rsidRPr="006F0BEF">
        <w:t>на 201</w:t>
      </w:r>
      <w:r w:rsidR="00A476A4" w:rsidRPr="006F0BEF">
        <w:t>6</w:t>
      </w:r>
      <w:r w:rsidR="00A96C53" w:rsidRPr="006F0BEF">
        <w:t xml:space="preserve"> год утвержден решением о бюджете </w:t>
      </w:r>
      <w:r w:rsidRPr="006F0BEF">
        <w:t>по доходам в сумме</w:t>
      </w:r>
      <w:r w:rsidR="00977655" w:rsidRPr="006F0BEF">
        <w:t xml:space="preserve"> </w:t>
      </w:r>
      <w:r w:rsidR="00554ED7" w:rsidRPr="006F0BEF">
        <w:rPr>
          <w:b/>
          <w:bCs/>
        </w:rPr>
        <w:t>3</w:t>
      </w:r>
      <w:r w:rsidR="004716F9" w:rsidRPr="006F0BEF">
        <w:rPr>
          <w:b/>
          <w:bCs/>
        </w:rPr>
        <w:t> 475 105 774,73</w:t>
      </w:r>
      <w:r w:rsidR="00475989" w:rsidRPr="006F0BEF">
        <w:rPr>
          <w:b/>
        </w:rPr>
        <w:t xml:space="preserve"> рублей</w:t>
      </w:r>
      <w:r w:rsidRPr="006F0BEF">
        <w:t xml:space="preserve">, </w:t>
      </w:r>
      <w:r w:rsidR="004036CD" w:rsidRPr="006F0BEF">
        <w:t xml:space="preserve">по </w:t>
      </w:r>
      <w:r w:rsidR="00475989" w:rsidRPr="006F0BEF">
        <w:t>расход</w:t>
      </w:r>
      <w:r w:rsidR="004036CD" w:rsidRPr="006F0BEF">
        <w:t>ам</w:t>
      </w:r>
      <w:r w:rsidR="00977655" w:rsidRPr="006F0BEF">
        <w:t xml:space="preserve"> </w:t>
      </w:r>
      <w:r w:rsidR="004716F9" w:rsidRPr="006F0BEF">
        <w:rPr>
          <w:b/>
        </w:rPr>
        <w:t>3 583 552 322,59</w:t>
      </w:r>
      <w:r w:rsidR="004716F9" w:rsidRPr="006F0BEF">
        <w:t xml:space="preserve"> </w:t>
      </w:r>
      <w:r w:rsidR="00475989" w:rsidRPr="006F0BEF">
        <w:rPr>
          <w:b/>
        </w:rPr>
        <w:t xml:space="preserve"> рублей</w:t>
      </w:r>
      <w:r w:rsidRPr="006F0BEF">
        <w:t xml:space="preserve">, </w:t>
      </w:r>
      <w:r w:rsidR="00475989" w:rsidRPr="006F0BEF">
        <w:t xml:space="preserve">прогнозируемый дефицит </w:t>
      </w:r>
      <w:r w:rsidR="00554ED7" w:rsidRPr="006F0BEF">
        <w:rPr>
          <w:b/>
        </w:rPr>
        <w:t>1</w:t>
      </w:r>
      <w:r w:rsidR="004716F9" w:rsidRPr="006F0BEF">
        <w:rPr>
          <w:b/>
        </w:rPr>
        <w:t>08 446 547,86</w:t>
      </w:r>
      <w:r w:rsidR="00475989" w:rsidRPr="006F0BEF">
        <w:rPr>
          <w:b/>
        </w:rPr>
        <w:t xml:space="preserve"> рублей</w:t>
      </w:r>
      <w:r w:rsidR="00475989" w:rsidRPr="006F0BEF">
        <w:rPr>
          <w:bCs/>
        </w:rPr>
        <w:t>.</w:t>
      </w:r>
      <w:r w:rsidR="00750B37" w:rsidRPr="006F0BEF">
        <w:rPr>
          <w:bCs/>
        </w:rPr>
        <w:t xml:space="preserve"> </w:t>
      </w:r>
      <w:r w:rsidR="009F64B2" w:rsidRPr="006F0BEF">
        <w:rPr>
          <w:bCs/>
        </w:rPr>
        <w:t>После последн</w:t>
      </w:r>
      <w:r w:rsidR="00BC3E26" w:rsidRPr="006F0BEF">
        <w:rPr>
          <w:bCs/>
        </w:rPr>
        <w:t>его уточнения решения о бюджете</w:t>
      </w:r>
      <w:r w:rsidR="006F0BEF">
        <w:rPr>
          <w:bCs/>
        </w:rPr>
        <w:t>,</w:t>
      </w:r>
      <w:r w:rsidR="00BC3E26" w:rsidRPr="006F0BEF">
        <w:rPr>
          <w:bCs/>
        </w:rPr>
        <w:t xml:space="preserve"> </w:t>
      </w:r>
      <w:r w:rsidR="009F64B2" w:rsidRPr="006F0BEF">
        <w:rPr>
          <w:bCs/>
        </w:rPr>
        <w:t>19 декабря 2016 года</w:t>
      </w:r>
      <w:r w:rsidR="00F4307D" w:rsidRPr="006F0BEF">
        <w:t>, руководствуясь статьями 217, 232 Бюджетного кодекса РФ и пунктом 3</w:t>
      </w:r>
      <w:r w:rsidR="004716F9" w:rsidRPr="006F0BEF">
        <w:t>1</w:t>
      </w:r>
      <w:r w:rsidR="00F4307D" w:rsidRPr="006F0BEF">
        <w:t xml:space="preserve"> решения о бюджете, в утвержденный план на </w:t>
      </w:r>
      <w:r w:rsidR="00750B37" w:rsidRPr="006F0BEF">
        <w:t xml:space="preserve">2016 </w:t>
      </w:r>
      <w:r w:rsidR="00F4307D" w:rsidRPr="006F0BEF">
        <w:t>год  были внесены уточнения</w:t>
      </w:r>
      <w:r w:rsidR="00BC3E26" w:rsidRPr="006F0BEF">
        <w:t>, которые</w:t>
      </w:r>
      <w:r w:rsidR="00F4307D" w:rsidRPr="006F0BEF">
        <w:t xml:space="preserve"> у</w:t>
      </w:r>
      <w:r w:rsidR="004C38BA" w:rsidRPr="006F0BEF">
        <w:t>меньшили</w:t>
      </w:r>
      <w:r w:rsidR="00F4307D" w:rsidRPr="006F0BEF">
        <w:t xml:space="preserve"> параметры бюджета района на </w:t>
      </w:r>
      <w:r w:rsidR="004716F9" w:rsidRPr="006F0BEF">
        <w:rPr>
          <w:b/>
        </w:rPr>
        <w:t>84 157 745,74</w:t>
      </w:r>
      <w:r w:rsidR="004716F9" w:rsidRPr="006F0BEF">
        <w:t xml:space="preserve"> </w:t>
      </w:r>
      <w:r w:rsidR="0066054C" w:rsidRPr="006F0BEF">
        <w:rPr>
          <w:b/>
        </w:rPr>
        <w:t>рублей</w:t>
      </w:r>
      <w:r w:rsidR="00F4307D" w:rsidRPr="006F0BEF">
        <w:t xml:space="preserve">, </w:t>
      </w:r>
      <w:r w:rsidR="00750B37" w:rsidRPr="006F0BEF">
        <w:t>в том числе</w:t>
      </w:r>
      <w:r w:rsidR="00F4307D" w:rsidRPr="006F0BEF">
        <w:t>:</w:t>
      </w:r>
    </w:p>
    <w:p w:rsidR="004C38BA" w:rsidRPr="004716F9" w:rsidRDefault="004C38BA" w:rsidP="004C38BA">
      <w:pPr>
        <w:ind w:firstLine="708"/>
        <w:jc w:val="both"/>
      </w:pPr>
      <w:r w:rsidRPr="004716F9">
        <w:t xml:space="preserve">- </w:t>
      </w:r>
      <w:r w:rsidR="00A2137F">
        <w:t>4 072 7</w:t>
      </w:r>
      <w:r>
        <w:t>00,00 рублей за счет субсидии  на о</w:t>
      </w:r>
      <w:r w:rsidRPr="00183D08">
        <w:t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бюджета Ханты-Мансийского автономного округа – Югры и бюджетов муниципальных образований Ханты-Мансийского автономного округа – Югры</w:t>
      </w:r>
      <w:r>
        <w:t xml:space="preserve"> </w:t>
      </w:r>
      <w:r w:rsidRPr="004716F9">
        <w:t xml:space="preserve">(справка Департамента финансов ХМАО - Югры об изменении показателей сводной бюджетной росписи </w:t>
      </w:r>
      <w:r>
        <w:t>от 14</w:t>
      </w:r>
      <w:r w:rsidRPr="004716F9">
        <w:t xml:space="preserve"> декабря 2016 года №</w:t>
      </w:r>
      <w:r>
        <w:t xml:space="preserve"> </w:t>
      </w:r>
      <w:r w:rsidRPr="004716F9">
        <w:t>500/</w:t>
      </w:r>
      <w:r>
        <w:t>12</w:t>
      </w:r>
      <w:r w:rsidRPr="004716F9">
        <w:t>/</w:t>
      </w:r>
      <w:r>
        <w:t>67</w:t>
      </w:r>
      <w:r w:rsidRPr="004716F9">
        <w:t>)</w:t>
      </w:r>
      <w:r>
        <w:t>;</w:t>
      </w:r>
    </w:p>
    <w:p w:rsidR="00183D08" w:rsidRDefault="00183D08" w:rsidP="00F4307D">
      <w:pPr>
        <w:ind w:firstLine="708"/>
        <w:jc w:val="both"/>
      </w:pPr>
      <w:r w:rsidRPr="00183D08">
        <w:t xml:space="preserve">- </w:t>
      </w:r>
      <w:r w:rsidR="00733F5A">
        <w:t>300 000,00 рублей  за счет субвенции на о</w:t>
      </w:r>
      <w:r w:rsidR="00733F5A" w:rsidRPr="00733F5A">
        <w:t>существление переданных органам государственной власти субъектов Российской Федерации в соответствии с пунктом 1 статьи 4 Федерального</w:t>
      </w:r>
      <w:r w:rsidR="00733F5A">
        <w:t xml:space="preserve"> закона от 15 ноября 1997 года №</w:t>
      </w:r>
      <w:r w:rsidR="00733F5A" w:rsidRPr="00733F5A">
        <w:t xml:space="preserve"> 143-ФЗ </w:t>
      </w:r>
      <w:r w:rsidR="00733F5A">
        <w:t>«</w:t>
      </w:r>
      <w:r w:rsidR="00733F5A" w:rsidRPr="00733F5A">
        <w:t>Об актах гражданского состояния</w:t>
      </w:r>
      <w:r w:rsidR="00733F5A">
        <w:t>»</w:t>
      </w:r>
      <w:r w:rsidR="00733F5A" w:rsidRPr="00733F5A">
        <w:t xml:space="preserve"> полномочий Российской Федерации на государственную регистрацию актов гражданского состояния за счет средств бюджета автономного округа</w:t>
      </w:r>
      <w:r w:rsidR="00733F5A">
        <w:t xml:space="preserve"> </w:t>
      </w:r>
      <w:r w:rsidR="00733F5A" w:rsidRPr="004716F9">
        <w:t xml:space="preserve">(справка Департамента финансов ХМАО - Югры об изменении показателей сводной бюджетной росписи </w:t>
      </w:r>
      <w:r w:rsidR="00733F5A">
        <w:t>от 16</w:t>
      </w:r>
      <w:r w:rsidR="00733F5A" w:rsidRPr="004716F9">
        <w:t xml:space="preserve"> декабря 2016 года №</w:t>
      </w:r>
      <w:r w:rsidR="00733F5A">
        <w:t xml:space="preserve"> </w:t>
      </w:r>
      <w:r w:rsidR="00733F5A" w:rsidRPr="004716F9">
        <w:t>500/</w:t>
      </w:r>
      <w:r w:rsidR="00733F5A">
        <w:t>16</w:t>
      </w:r>
      <w:r w:rsidR="00733F5A" w:rsidRPr="004716F9">
        <w:t>/</w:t>
      </w:r>
      <w:r w:rsidR="00733F5A">
        <w:t>37</w:t>
      </w:r>
      <w:r w:rsidR="00733F5A" w:rsidRPr="004716F9">
        <w:t>)</w:t>
      </w:r>
      <w:r w:rsidR="00733F5A">
        <w:t>;</w:t>
      </w:r>
    </w:p>
    <w:p w:rsidR="00733F5A" w:rsidRDefault="00733F5A" w:rsidP="00733F5A">
      <w:pPr>
        <w:ind w:firstLine="708"/>
        <w:jc w:val="both"/>
      </w:pPr>
      <w:r w:rsidRPr="00183D08">
        <w:t xml:space="preserve">- </w:t>
      </w:r>
      <w:r>
        <w:t>500 000,00 рублей  за счет с</w:t>
      </w:r>
      <w:r w:rsidRPr="00733F5A">
        <w:t>убвенции на повышение эффективности использования и развитие ресурсного потенциала рыбохозяйственного комплекса</w:t>
      </w:r>
      <w:r>
        <w:t xml:space="preserve"> </w:t>
      </w:r>
      <w:r w:rsidRPr="004716F9">
        <w:t xml:space="preserve">(справка Департамента финансов ХМАО - Югры об изменении показателей сводной бюджетной росписи </w:t>
      </w:r>
      <w:r>
        <w:t>от 16</w:t>
      </w:r>
      <w:r w:rsidRPr="004716F9">
        <w:t xml:space="preserve"> декабря 2016 года №</w:t>
      </w:r>
      <w:r>
        <w:t xml:space="preserve"> </w:t>
      </w:r>
      <w:r w:rsidRPr="004716F9">
        <w:t>500/</w:t>
      </w:r>
      <w:r>
        <w:t>16</w:t>
      </w:r>
      <w:r w:rsidRPr="004716F9">
        <w:t>/</w:t>
      </w:r>
      <w:r>
        <w:t>37</w:t>
      </w:r>
      <w:r w:rsidRPr="004716F9">
        <w:t>)</w:t>
      </w:r>
      <w:r>
        <w:t>;</w:t>
      </w:r>
    </w:p>
    <w:p w:rsidR="00733F5A" w:rsidRDefault="00733F5A" w:rsidP="00733F5A">
      <w:pPr>
        <w:ind w:firstLine="708"/>
        <w:jc w:val="both"/>
      </w:pPr>
      <w:r w:rsidRPr="00183D08">
        <w:t>-</w:t>
      </w:r>
      <w:r w:rsidR="00956F89">
        <w:t xml:space="preserve"> (-)</w:t>
      </w:r>
      <w:r w:rsidRPr="00183D08">
        <w:t xml:space="preserve"> </w:t>
      </w:r>
      <w:r>
        <w:t>90 700,00 рублей  за счет с</w:t>
      </w:r>
      <w:r w:rsidRPr="00733F5A">
        <w:t xml:space="preserve">убвенции </w:t>
      </w:r>
      <w:r w:rsidR="00956F89" w:rsidRPr="00956F89">
        <w:t xml:space="preserve">Проведение Всероссийской сельскохозяйственной переписи в 2016 году </w:t>
      </w:r>
      <w:r w:rsidRPr="004716F9">
        <w:t xml:space="preserve">(справка Департамента финансов ХМАО - Югры об изменении показателей сводной бюджетной росписи </w:t>
      </w:r>
      <w:r>
        <w:t>от 16</w:t>
      </w:r>
      <w:r w:rsidRPr="004716F9">
        <w:t xml:space="preserve"> декабря 2016 года №</w:t>
      </w:r>
      <w:r>
        <w:t xml:space="preserve"> </w:t>
      </w:r>
      <w:r w:rsidRPr="004716F9">
        <w:t>500/</w:t>
      </w:r>
      <w:r>
        <w:t>16</w:t>
      </w:r>
      <w:r w:rsidRPr="004716F9">
        <w:t>/</w:t>
      </w:r>
      <w:r>
        <w:t>37</w:t>
      </w:r>
      <w:r w:rsidRPr="004716F9">
        <w:t>)</w:t>
      </w:r>
      <w:r>
        <w:t>;</w:t>
      </w:r>
    </w:p>
    <w:p w:rsidR="004716F9" w:rsidRPr="004716F9" w:rsidRDefault="004716F9" w:rsidP="004716F9">
      <w:pPr>
        <w:ind w:firstLine="708"/>
        <w:jc w:val="both"/>
      </w:pPr>
      <w:r w:rsidRPr="004716F9">
        <w:t xml:space="preserve">- </w:t>
      </w:r>
      <w:r>
        <w:t>(-) 10 800,00 рублей за счет  субвенции на в</w:t>
      </w:r>
      <w:r w:rsidRPr="004716F9">
        <w:t>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</w:r>
      <w:r>
        <w:t xml:space="preserve"> </w:t>
      </w:r>
      <w:r w:rsidRPr="004716F9">
        <w:t xml:space="preserve">(справка Департамента финансов ХМАО - Югры об изменении показателей сводной бюджетной росписи </w:t>
      </w:r>
      <w:r>
        <w:t>от 16</w:t>
      </w:r>
      <w:r w:rsidRPr="004716F9">
        <w:t xml:space="preserve"> декабря 2016 года №</w:t>
      </w:r>
      <w:r>
        <w:t xml:space="preserve"> </w:t>
      </w:r>
      <w:r w:rsidRPr="004716F9">
        <w:t>500/</w:t>
      </w:r>
      <w:r>
        <w:t>16</w:t>
      </w:r>
      <w:r w:rsidRPr="004716F9">
        <w:t>/</w:t>
      </w:r>
      <w:r>
        <w:t>09</w:t>
      </w:r>
      <w:r w:rsidRPr="004716F9">
        <w:t>)</w:t>
      </w:r>
      <w:r>
        <w:t>;</w:t>
      </w:r>
    </w:p>
    <w:p w:rsidR="004716F9" w:rsidRPr="004716F9" w:rsidRDefault="004716F9" w:rsidP="004716F9">
      <w:pPr>
        <w:ind w:firstLine="708"/>
        <w:jc w:val="both"/>
      </w:pPr>
      <w:r w:rsidRPr="004716F9">
        <w:t xml:space="preserve">- </w:t>
      </w:r>
      <w:r>
        <w:t>11 731 300,00 рублей за счет субсидии на п</w:t>
      </w:r>
      <w:r w:rsidRPr="004716F9">
        <w:t>роектирование и строительство объектов инженерной инфраструктуры территорий, предназначенных для жилищного строительства</w:t>
      </w:r>
      <w:r>
        <w:t xml:space="preserve"> </w:t>
      </w:r>
      <w:r w:rsidRPr="004716F9">
        <w:lastRenderedPageBreak/>
        <w:t xml:space="preserve">(справка Департамента финансов ХМАО - Югры об изменении показателей сводной бюджетной росписи </w:t>
      </w:r>
      <w:r>
        <w:t>от 16</w:t>
      </w:r>
      <w:r w:rsidRPr="004716F9">
        <w:t xml:space="preserve"> декабря 2016 года №</w:t>
      </w:r>
      <w:r>
        <w:t xml:space="preserve"> </w:t>
      </w:r>
      <w:r w:rsidRPr="004716F9">
        <w:t>500/</w:t>
      </w:r>
      <w:r>
        <w:t>16</w:t>
      </w:r>
      <w:r w:rsidRPr="004716F9">
        <w:t>/</w:t>
      </w:r>
      <w:r>
        <w:t>09</w:t>
      </w:r>
      <w:r w:rsidRPr="004716F9">
        <w:t>)</w:t>
      </w:r>
      <w:r>
        <w:t>;</w:t>
      </w:r>
    </w:p>
    <w:p w:rsidR="004716F9" w:rsidRPr="004716F9" w:rsidRDefault="004716F9" w:rsidP="004716F9">
      <w:pPr>
        <w:ind w:firstLine="708"/>
        <w:jc w:val="both"/>
      </w:pPr>
      <w:r w:rsidRPr="004716F9">
        <w:t xml:space="preserve">- </w:t>
      </w:r>
      <w:r>
        <w:t xml:space="preserve">(-) </w:t>
      </w:r>
      <w:r w:rsidR="00D15D08">
        <w:t>21 558 900,00 рублей за счет за счет субсидии на р</w:t>
      </w:r>
      <w:r w:rsidR="00D15D08" w:rsidRPr="00D15D08">
        <w:t>еконструкци</w:t>
      </w:r>
      <w:r w:rsidR="00D15D08">
        <w:t>ю</w:t>
      </w:r>
      <w:r w:rsidR="00D15D08" w:rsidRPr="00D15D08">
        <w:t>, расширение, модернизация, строительство и капитальный ремонт объектов коммунального комплекса</w:t>
      </w:r>
      <w:r>
        <w:t xml:space="preserve"> </w:t>
      </w:r>
      <w:r w:rsidRPr="004716F9">
        <w:t xml:space="preserve">(справка Департамента финансов ХМАО - Югры об изменении показателей сводной бюджетной росписи </w:t>
      </w:r>
      <w:r>
        <w:t>от 16</w:t>
      </w:r>
      <w:r w:rsidRPr="004716F9">
        <w:t xml:space="preserve"> декабря 2016 года №</w:t>
      </w:r>
      <w:r>
        <w:t xml:space="preserve"> </w:t>
      </w:r>
      <w:r w:rsidRPr="004716F9">
        <w:t>500/</w:t>
      </w:r>
      <w:r>
        <w:t>16</w:t>
      </w:r>
      <w:r w:rsidRPr="004716F9">
        <w:t>/</w:t>
      </w:r>
      <w:r>
        <w:t>09</w:t>
      </w:r>
      <w:r w:rsidRPr="004716F9">
        <w:t>)</w:t>
      </w:r>
      <w:r>
        <w:t>;</w:t>
      </w:r>
    </w:p>
    <w:p w:rsidR="00D15D08" w:rsidRPr="004716F9" w:rsidRDefault="00D15D08" w:rsidP="00D15D08">
      <w:pPr>
        <w:ind w:firstLine="708"/>
        <w:jc w:val="both"/>
      </w:pPr>
      <w:r w:rsidRPr="004716F9">
        <w:t xml:space="preserve">- </w:t>
      </w:r>
      <w:r>
        <w:t>(-) 4</w:t>
      </w:r>
      <w:r w:rsidR="00733F5A">
        <w:t>5 214 800,00</w:t>
      </w:r>
      <w:r>
        <w:t xml:space="preserve"> рублей за счет субсидии на о</w:t>
      </w:r>
      <w:r w:rsidRPr="00D15D08">
        <w:t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</w:r>
      <w:r>
        <w:t xml:space="preserve"> </w:t>
      </w:r>
      <w:r w:rsidR="00733F5A">
        <w:t>(справки</w:t>
      </w:r>
      <w:r w:rsidRPr="004716F9">
        <w:t xml:space="preserve"> Департамента финансов ХМАО - Югры об изменении показателей сводной бюджетной росписи </w:t>
      </w:r>
      <w:r>
        <w:t>от 16</w:t>
      </w:r>
      <w:r w:rsidRPr="004716F9">
        <w:t xml:space="preserve"> декабря 2016 года №</w:t>
      </w:r>
      <w:r>
        <w:t xml:space="preserve"> </w:t>
      </w:r>
      <w:r w:rsidRPr="004716F9">
        <w:t>500/</w:t>
      </w:r>
      <w:r>
        <w:t>16</w:t>
      </w:r>
      <w:r w:rsidRPr="004716F9">
        <w:t>/</w:t>
      </w:r>
      <w:r>
        <w:t>09</w:t>
      </w:r>
      <w:r w:rsidR="00733F5A">
        <w:t xml:space="preserve">, 14 декабря 2016 года № </w:t>
      </w:r>
      <w:r w:rsidR="00733F5A" w:rsidRPr="004716F9">
        <w:t>500/</w:t>
      </w:r>
      <w:r w:rsidR="00733F5A">
        <w:t>12</w:t>
      </w:r>
      <w:r w:rsidR="00733F5A" w:rsidRPr="004716F9">
        <w:t>/</w:t>
      </w:r>
      <w:r w:rsidR="00733F5A">
        <w:t>67</w:t>
      </w:r>
      <w:r w:rsidRPr="004716F9">
        <w:t>)</w:t>
      </w:r>
      <w:r>
        <w:t>;</w:t>
      </w:r>
    </w:p>
    <w:p w:rsidR="00D15D08" w:rsidRPr="004716F9" w:rsidRDefault="00D15D08" w:rsidP="00D15D08">
      <w:pPr>
        <w:ind w:firstLine="708"/>
        <w:jc w:val="both"/>
      </w:pPr>
      <w:r w:rsidRPr="004716F9">
        <w:t xml:space="preserve">- </w:t>
      </w:r>
      <w:r>
        <w:t>(-) 33 9</w:t>
      </w:r>
      <w:r w:rsidR="00183D08">
        <w:t>45 900,00 рублей за счет субсидии  на о</w:t>
      </w:r>
      <w:r w:rsidR="00183D08" w:rsidRPr="00183D08">
        <w:t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бюджета Ханты-Мансийского автономного округа – Югры и бюджетов муниципальных образований Ханты-Мансийского автономного округа – Югры</w:t>
      </w:r>
      <w:r>
        <w:t xml:space="preserve"> </w:t>
      </w:r>
      <w:r w:rsidRPr="004716F9">
        <w:t xml:space="preserve">(справка Департамента финансов ХМАО - Югры об изменении показателей сводной бюджетной росписи </w:t>
      </w:r>
      <w:r>
        <w:t>от 16</w:t>
      </w:r>
      <w:r w:rsidRPr="004716F9">
        <w:t xml:space="preserve"> декабря 2016 года №</w:t>
      </w:r>
      <w:r>
        <w:t xml:space="preserve"> </w:t>
      </w:r>
      <w:r w:rsidRPr="004716F9">
        <w:t>500/</w:t>
      </w:r>
      <w:r>
        <w:t>16</w:t>
      </w:r>
      <w:r w:rsidRPr="004716F9">
        <w:t>/</w:t>
      </w:r>
      <w:r>
        <w:t>09</w:t>
      </w:r>
      <w:r w:rsidRPr="004716F9">
        <w:t>)</w:t>
      </w:r>
      <w:r>
        <w:t>;</w:t>
      </w:r>
    </w:p>
    <w:p w:rsidR="004716F9" w:rsidRDefault="004716F9" w:rsidP="004716F9">
      <w:pPr>
        <w:ind w:firstLine="708"/>
        <w:jc w:val="both"/>
      </w:pPr>
      <w:r w:rsidRPr="004716F9">
        <w:t xml:space="preserve">- </w:t>
      </w:r>
      <w:r>
        <w:t>(-) 272 500,00 рублей за счет субвенции</w:t>
      </w:r>
      <w:r w:rsidRPr="004716F9">
        <w:t xml:space="preserve">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>
        <w:t xml:space="preserve"> </w:t>
      </w:r>
      <w:r w:rsidRPr="004716F9">
        <w:t xml:space="preserve">(справка Департамента финансов ХМАО - Югры об изменении показателей сводной бюджетной росписи </w:t>
      </w:r>
      <w:r>
        <w:t>от 19</w:t>
      </w:r>
      <w:r w:rsidRPr="004716F9">
        <w:t xml:space="preserve"> декабря 2016 года №</w:t>
      </w:r>
      <w:r>
        <w:t xml:space="preserve"> </w:t>
      </w:r>
      <w:r w:rsidRPr="004716F9">
        <w:t>500/12/</w:t>
      </w:r>
      <w:r>
        <w:t>79</w:t>
      </w:r>
      <w:r w:rsidRPr="004716F9">
        <w:t>)</w:t>
      </w:r>
      <w:r>
        <w:t>;</w:t>
      </w:r>
    </w:p>
    <w:p w:rsidR="00183D08" w:rsidRPr="004716F9" w:rsidRDefault="00183D08" w:rsidP="00183D08">
      <w:pPr>
        <w:ind w:firstLine="708"/>
        <w:jc w:val="both"/>
      </w:pPr>
      <w:r>
        <w:t xml:space="preserve">- 250 654,26 рублей за счет иных межбюджетных трансфертов </w:t>
      </w:r>
      <w:r w:rsidRPr="00183D08">
        <w:t>на реализацию мероприятий по содействию трудоустройству граждан</w:t>
      </w:r>
      <w:r>
        <w:t xml:space="preserve"> (справка Департамента труда и занятости </w:t>
      </w:r>
      <w:r w:rsidRPr="004716F9">
        <w:t xml:space="preserve">ХМАО - Югры об изменении показателей сводной бюджетной росписи от </w:t>
      </w:r>
      <w:r>
        <w:t>20</w:t>
      </w:r>
      <w:r w:rsidRPr="004716F9">
        <w:t xml:space="preserve"> декабря 2016 года №</w:t>
      </w:r>
      <w:r>
        <w:t xml:space="preserve"> 224</w:t>
      </w:r>
      <w:r w:rsidRPr="004716F9">
        <w:t>)</w:t>
      </w:r>
      <w:r>
        <w:t>;</w:t>
      </w:r>
    </w:p>
    <w:p w:rsidR="004716F9" w:rsidRDefault="004716F9" w:rsidP="004716F9">
      <w:pPr>
        <w:ind w:firstLine="708"/>
        <w:jc w:val="both"/>
      </w:pPr>
      <w:r w:rsidRPr="004716F9">
        <w:t xml:space="preserve">- </w:t>
      </w:r>
      <w:r>
        <w:t xml:space="preserve">(-) </w:t>
      </w:r>
      <w:r w:rsidRPr="004716F9">
        <w:t>118 800,00 рублей за счет субвенции  на развитие системы заготовки и переработки дикоросов (справка Департамента финансов ХМАО - Югры об изменении показателей сводной бюджетной росписи от 26 декабря 2016 года №</w:t>
      </w:r>
      <w:r>
        <w:t xml:space="preserve"> </w:t>
      </w:r>
      <w:r w:rsidRPr="004716F9">
        <w:t>500/12/143)</w:t>
      </w:r>
      <w:r>
        <w:t>;</w:t>
      </w:r>
    </w:p>
    <w:p w:rsidR="00956F89" w:rsidRPr="004716F9" w:rsidRDefault="00956F89" w:rsidP="004716F9">
      <w:pPr>
        <w:ind w:firstLine="708"/>
        <w:jc w:val="both"/>
      </w:pPr>
      <w:r>
        <w:t>- 200 000,00 рублей за счет прочих безвозмездных поступлений из бюджета Тюменской области на п</w:t>
      </w:r>
      <w:r w:rsidRPr="00956F89">
        <w:t xml:space="preserve">риобретение мебели для МАУ ДО в области культуры  Белоярского района </w:t>
      </w:r>
      <w:r>
        <w:t>«</w:t>
      </w:r>
      <w:r w:rsidRPr="00956F89">
        <w:t>Детс</w:t>
      </w:r>
      <w:r>
        <w:t xml:space="preserve">кая школа искусств г.Белоярский» (распоряжение Правительства Тюменской области от 08 декабря 2016 года № 1441-рп). </w:t>
      </w:r>
    </w:p>
    <w:p w:rsidR="00304FB6" w:rsidRPr="0052144F" w:rsidRDefault="00304FB6" w:rsidP="00304FB6">
      <w:pPr>
        <w:ind w:firstLine="567"/>
        <w:jc w:val="both"/>
        <w:rPr>
          <w:highlight w:val="yellow"/>
        </w:rPr>
      </w:pPr>
    </w:p>
    <w:p w:rsidR="00304FB6" w:rsidRPr="006A6EA4" w:rsidRDefault="00304FB6" w:rsidP="00304FB6">
      <w:pPr>
        <w:ind w:firstLine="709"/>
        <w:jc w:val="both"/>
      </w:pPr>
      <w:r w:rsidRPr="006A6EA4">
        <w:t>Итоги исполнения бюджета района за 201</w:t>
      </w:r>
      <w:r w:rsidR="006A6EA4" w:rsidRPr="006A6EA4">
        <w:t>6</w:t>
      </w:r>
      <w:r w:rsidRPr="006A6EA4">
        <w:t xml:space="preserve"> год к плановым назначениям по сводной бюджетной росписи характеризуются следующими показателями:</w:t>
      </w:r>
    </w:p>
    <w:p w:rsidR="00DB36C4" w:rsidRPr="006A6EA4" w:rsidRDefault="00DB36C4" w:rsidP="00565C13">
      <w:pPr>
        <w:ind w:firstLine="567"/>
        <w:jc w:val="both"/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1843"/>
        <w:gridCol w:w="2126"/>
        <w:gridCol w:w="2552"/>
      </w:tblGrid>
      <w:tr w:rsidR="004E0D59" w:rsidRPr="0052144F" w:rsidTr="008C130B">
        <w:trPr>
          <w:trHeight w:val="1513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59" w:rsidRPr="006A6EA4" w:rsidRDefault="004E0D59" w:rsidP="00E44CCD">
            <w:pPr>
              <w:jc w:val="center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59" w:rsidRPr="006A6EA4" w:rsidRDefault="004E0D59" w:rsidP="006A6EA4">
            <w:pPr>
              <w:jc w:val="center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>Утверждено решением о бюджете</w:t>
            </w:r>
            <w:r w:rsidR="0066544D" w:rsidRPr="006A6EA4">
              <w:rPr>
                <w:sz w:val="20"/>
                <w:szCs w:val="20"/>
              </w:rPr>
              <w:t xml:space="preserve"> </w:t>
            </w:r>
            <w:r w:rsidRPr="006A6EA4">
              <w:rPr>
                <w:sz w:val="20"/>
                <w:szCs w:val="20"/>
              </w:rPr>
              <w:t xml:space="preserve">от </w:t>
            </w:r>
            <w:r w:rsidR="00554ED7" w:rsidRPr="006A6EA4">
              <w:rPr>
                <w:sz w:val="20"/>
                <w:szCs w:val="20"/>
              </w:rPr>
              <w:t>04.12.201</w:t>
            </w:r>
            <w:r w:rsidR="006A6EA4" w:rsidRPr="006A6EA4">
              <w:rPr>
                <w:sz w:val="20"/>
                <w:szCs w:val="20"/>
              </w:rPr>
              <w:t>5</w:t>
            </w:r>
            <w:r w:rsidRPr="006A6EA4">
              <w:rPr>
                <w:sz w:val="20"/>
                <w:szCs w:val="20"/>
              </w:rPr>
              <w:t xml:space="preserve"> г.</w:t>
            </w:r>
            <w:r w:rsidR="0066544D" w:rsidRPr="006A6EA4">
              <w:rPr>
                <w:sz w:val="20"/>
                <w:szCs w:val="20"/>
              </w:rPr>
              <w:t xml:space="preserve"> </w:t>
            </w:r>
            <w:r w:rsidR="006A789C" w:rsidRPr="006A6EA4">
              <w:rPr>
                <w:sz w:val="20"/>
                <w:szCs w:val="20"/>
              </w:rPr>
              <w:t xml:space="preserve">       </w:t>
            </w:r>
            <w:r w:rsidRPr="006A6EA4">
              <w:rPr>
                <w:sz w:val="20"/>
                <w:szCs w:val="20"/>
              </w:rPr>
              <w:t xml:space="preserve">№ </w:t>
            </w:r>
            <w:r w:rsidR="006A6EA4" w:rsidRPr="006A6EA4">
              <w:rPr>
                <w:sz w:val="20"/>
                <w:szCs w:val="20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59" w:rsidRPr="006A6EA4" w:rsidRDefault="004E0D59" w:rsidP="004E0D59">
            <w:pPr>
              <w:jc w:val="center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>Уточненный план в соответствии со</w:t>
            </w:r>
            <w:r w:rsidR="0066544D" w:rsidRPr="006A6EA4">
              <w:rPr>
                <w:sz w:val="20"/>
                <w:szCs w:val="20"/>
              </w:rPr>
              <w:t xml:space="preserve"> </w:t>
            </w:r>
            <w:r w:rsidRPr="006A6EA4">
              <w:rPr>
                <w:sz w:val="20"/>
                <w:szCs w:val="20"/>
              </w:rPr>
              <w:t>сводной бюджетной росписью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59" w:rsidRPr="006A6EA4" w:rsidRDefault="004E0D59" w:rsidP="004E0D59">
            <w:pPr>
              <w:jc w:val="center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>Отклонение плановых назначений утвержденных решением о бюджете от плановых назначений сводной бюджетной росписи(+; -)</w:t>
            </w:r>
          </w:p>
        </w:tc>
      </w:tr>
      <w:tr w:rsidR="004E0D59" w:rsidRPr="0052144F" w:rsidTr="008C130B">
        <w:trPr>
          <w:trHeight w:val="1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E0D59" w:rsidRPr="006A6EA4" w:rsidRDefault="004E0D59" w:rsidP="00E44CCD">
            <w:pPr>
              <w:jc w:val="center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0D59" w:rsidRPr="006A6EA4" w:rsidRDefault="004E0D59" w:rsidP="00E44CCD">
            <w:pPr>
              <w:jc w:val="center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0D59" w:rsidRPr="006A6EA4" w:rsidRDefault="00E3443F" w:rsidP="00E44CCD">
            <w:pPr>
              <w:jc w:val="center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0D59" w:rsidRPr="006A6EA4" w:rsidRDefault="00E3443F" w:rsidP="00E3443F">
            <w:pPr>
              <w:jc w:val="center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>4</w:t>
            </w:r>
            <w:r w:rsidR="004E0D59" w:rsidRPr="006A6EA4">
              <w:rPr>
                <w:sz w:val="20"/>
                <w:szCs w:val="20"/>
              </w:rPr>
              <w:t>=(</w:t>
            </w:r>
            <w:r w:rsidRPr="006A6EA4">
              <w:rPr>
                <w:sz w:val="20"/>
                <w:szCs w:val="20"/>
              </w:rPr>
              <w:t>3</w:t>
            </w:r>
            <w:r w:rsidR="004E0D59" w:rsidRPr="006A6EA4">
              <w:rPr>
                <w:sz w:val="20"/>
                <w:szCs w:val="20"/>
              </w:rPr>
              <w:t>-</w:t>
            </w:r>
            <w:r w:rsidRPr="006A6EA4">
              <w:rPr>
                <w:sz w:val="20"/>
                <w:szCs w:val="20"/>
              </w:rPr>
              <w:t>2</w:t>
            </w:r>
            <w:r w:rsidR="004E0D59" w:rsidRPr="006A6EA4">
              <w:rPr>
                <w:sz w:val="20"/>
                <w:szCs w:val="20"/>
              </w:rPr>
              <w:t>)</w:t>
            </w:r>
          </w:p>
        </w:tc>
      </w:tr>
      <w:tr w:rsidR="004E0D59" w:rsidRPr="0052144F" w:rsidTr="008C130B">
        <w:trPr>
          <w:cantSplit/>
          <w:trHeight w:val="2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D59" w:rsidRPr="006A6EA4" w:rsidRDefault="004E0D59" w:rsidP="00E44CCD">
            <w:pPr>
              <w:ind w:left="34" w:right="-108" w:hanging="34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>Доходы бюджета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D59" w:rsidRPr="006A6EA4" w:rsidRDefault="006A6EA4" w:rsidP="00376B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3 475 105 774,73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D59" w:rsidRPr="006A6EA4" w:rsidRDefault="006A6EA4" w:rsidP="006A6E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3 390 948 028,99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D59" w:rsidRPr="006A6EA4" w:rsidRDefault="00554ED7" w:rsidP="006A6EA4">
            <w:pPr>
              <w:jc w:val="center"/>
              <w:rPr>
                <w:b/>
                <w:sz w:val="20"/>
                <w:szCs w:val="20"/>
              </w:rPr>
            </w:pPr>
            <w:r w:rsidRPr="006A6EA4">
              <w:rPr>
                <w:b/>
                <w:sz w:val="20"/>
                <w:szCs w:val="20"/>
              </w:rPr>
              <w:t xml:space="preserve">- </w:t>
            </w:r>
            <w:r w:rsidR="006A6EA4">
              <w:rPr>
                <w:b/>
                <w:sz w:val="20"/>
                <w:szCs w:val="20"/>
              </w:rPr>
              <w:t>84 157 745,74</w:t>
            </w:r>
          </w:p>
        </w:tc>
      </w:tr>
      <w:tr w:rsidR="004E0D59" w:rsidRPr="0052144F" w:rsidTr="008C130B">
        <w:trPr>
          <w:cantSplit/>
          <w:trHeight w:val="2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D59" w:rsidRPr="006A6EA4" w:rsidRDefault="004E0D59" w:rsidP="00E44CCD">
            <w:pPr>
              <w:ind w:left="34" w:right="-108" w:hanging="34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>Расходы бюджета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D59" w:rsidRPr="006A6EA4" w:rsidRDefault="006A6EA4" w:rsidP="00376B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3 583 552 322,59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D59" w:rsidRPr="006A6EA4" w:rsidRDefault="00844DC1" w:rsidP="00376B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3 499 394</w:t>
            </w:r>
            <w:r w:rsidR="006A6EA4">
              <w:rPr>
                <w:b/>
                <w:sz w:val="20"/>
                <w:szCs w:val="20"/>
              </w:rPr>
              <w:t xml:space="preserve"> 576,85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D59" w:rsidRPr="006A6EA4" w:rsidRDefault="00554ED7" w:rsidP="00376B72">
            <w:pPr>
              <w:jc w:val="center"/>
              <w:rPr>
                <w:b/>
                <w:sz w:val="20"/>
                <w:szCs w:val="20"/>
              </w:rPr>
            </w:pPr>
            <w:r w:rsidRPr="006A6EA4">
              <w:rPr>
                <w:b/>
                <w:sz w:val="20"/>
                <w:szCs w:val="20"/>
              </w:rPr>
              <w:t xml:space="preserve">- </w:t>
            </w:r>
            <w:r w:rsidR="006A6EA4">
              <w:rPr>
                <w:b/>
                <w:sz w:val="20"/>
                <w:szCs w:val="20"/>
              </w:rPr>
              <w:t>84 157 745,74</w:t>
            </w:r>
          </w:p>
        </w:tc>
      </w:tr>
      <w:tr w:rsidR="004E0D59" w:rsidRPr="0052144F" w:rsidTr="008C130B">
        <w:trPr>
          <w:cantSplit/>
          <w:trHeight w:val="2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E0D59" w:rsidRPr="006A6EA4" w:rsidRDefault="004E0D59" w:rsidP="00E44CCD">
            <w:pPr>
              <w:ind w:left="34" w:right="-108" w:hanging="34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>Дефицит бюджета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D59" w:rsidRPr="006A6EA4" w:rsidRDefault="006A6EA4" w:rsidP="00376B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- 108 446 547,86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D59" w:rsidRPr="006A6EA4" w:rsidRDefault="006A6EA4" w:rsidP="00376B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- 108 446 547,86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D59" w:rsidRPr="006A6EA4" w:rsidRDefault="004E0D59" w:rsidP="00376B72">
            <w:pPr>
              <w:jc w:val="center"/>
              <w:rPr>
                <w:sz w:val="20"/>
                <w:szCs w:val="20"/>
              </w:rPr>
            </w:pPr>
            <w:r w:rsidRPr="006A6EA4">
              <w:rPr>
                <w:sz w:val="20"/>
                <w:szCs w:val="20"/>
              </w:rPr>
              <w:t>-</w:t>
            </w:r>
          </w:p>
        </w:tc>
      </w:tr>
    </w:tbl>
    <w:p w:rsidR="00DB36C4" w:rsidRPr="0052144F" w:rsidRDefault="00DB36C4" w:rsidP="00EA7063">
      <w:pPr>
        <w:ind w:firstLine="567"/>
        <w:jc w:val="both"/>
        <w:rPr>
          <w:highlight w:val="yellow"/>
        </w:rPr>
      </w:pPr>
    </w:p>
    <w:p w:rsidR="00304FB6" w:rsidRPr="00D65A6F" w:rsidRDefault="00304FB6" w:rsidP="00640061">
      <w:pPr>
        <w:ind w:firstLine="709"/>
        <w:jc w:val="both"/>
      </w:pPr>
      <w:r w:rsidRPr="00D65A6F">
        <w:t>Утвердить отчёт об исполнении бюджета района за 201</w:t>
      </w:r>
      <w:r w:rsidR="006A6EA4" w:rsidRPr="00D65A6F">
        <w:t>6</w:t>
      </w:r>
      <w:r w:rsidRPr="00D65A6F">
        <w:t xml:space="preserve"> год:</w:t>
      </w:r>
    </w:p>
    <w:p w:rsidR="005401B2" w:rsidRPr="00D65A6F" w:rsidRDefault="00304FB6" w:rsidP="00640061">
      <w:pPr>
        <w:ind w:firstLine="709"/>
        <w:jc w:val="both"/>
      </w:pPr>
      <w:r w:rsidRPr="00D65A6F">
        <w:lastRenderedPageBreak/>
        <w:t xml:space="preserve">по доходам </w:t>
      </w:r>
      <w:r w:rsidR="005401B2" w:rsidRPr="00D65A6F">
        <w:t>в сумме</w:t>
      </w:r>
      <w:r w:rsidR="006E38CC" w:rsidRPr="00D65A6F">
        <w:t xml:space="preserve"> </w:t>
      </w:r>
      <w:r w:rsidR="006A6EA4" w:rsidRPr="00D65A6F">
        <w:rPr>
          <w:b/>
        </w:rPr>
        <w:t>3 391 552 203,09</w:t>
      </w:r>
      <w:r w:rsidR="00E10BE6" w:rsidRPr="00D65A6F">
        <w:rPr>
          <w:b/>
        </w:rPr>
        <w:t xml:space="preserve"> рублей</w:t>
      </w:r>
      <w:r w:rsidR="005401B2" w:rsidRPr="00D65A6F">
        <w:t xml:space="preserve"> </w:t>
      </w:r>
      <w:r w:rsidRPr="00D65A6F">
        <w:t>(исполнение</w:t>
      </w:r>
      <w:r w:rsidR="00E10BE6" w:rsidRPr="00D65A6F">
        <w:rPr>
          <w:b/>
        </w:rPr>
        <w:t xml:space="preserve"> </w:t>
      </w:r>
      <w:r w:rsidRPr="00D65A6F">
        <w:t>к плановым назначениям</w:t>
      </w:r>
      <w:r w:rsidRPr="00D65A6F">
        <w:rPr>
          <w:b/>
        </w:rPr>
        <w:t xml:space="preserve"> </w:t>
      </w:r>
      <w:r w:rsidRPr="00D65A6F">
        <w:t xml:space="preserve">составило </w:t>
      </w:r>
      <w:r w:rsidR="006A6EA4" w:rsidRPr="00D65A6F">
        <w:rPr>
          <w:b/>
        </w:rPr>
        <w:t>100</w:t>
      </w:r>
      <w:r w:rsidR="008B01D8">
        <w:rPr>
          <w:b/>
        </w:rPr>
        <w:t>,0</w:t>
      </w:r>
      <w:r w:rsidR="00376B72" w:rsidRPr="00D65A6F">
        <w:rPr>
          <w:b/>
        </w:rPr>
        <w:t xml:space="preserve"> </w:t>
      </w:r>
      <w:r w:rsidR="005401B2" w:rsidRPr="00D65A6F">
        <w:rPr>
          <w:b/>
        </w:rPr>
        <w:t>%</w:t>
      </w:r>
      <w:r w:rsidRPr="00D65A6F">
        <w:t>);</w:t>
      </w:r>
    </w:p>
    <w:p w:rsidR="005401B2" w:rsidRPr="00D65A6F" w:rsidRDefault="00304FB6" w:rsidP="00640061">
      <w:pPr>
        <w:ind w:firstLine="709"/>
        <w:jc w:val="both"/>
      </w:pPr>
      <w:r w:rsidRPr="00D65A6F">
        <w:t>по р</w:t>
      </w:r>
      <w:r w:rsidR="005401B2" w:rsidRPr="00D65A6F">
        <w:t>асход</w:t>
      </w:r>
      <w:r w:rsidRPr="00D65A6F">
        <w:t xml:space="preserve">ам </w:t>
      </w:r>
      <w:r w:rsidR="005401B2" w:rsidRPr="00D65A6F">
        <w:t xml:space="preserve">в </w:t>
      </w:r>
      <w:r w:rsidR="005401B2" w:rsidRPr="00D1650E">
        <w:t xml:space="preserve">сумме </w:t>
      </w:r>
      <w:r w:rsidR="006A6EA4" w:rsidRPr="00D1650E">
        <w:rPr>
          <w:b/>
        </w:rPr>
        <w:t>3 4</w:t>
      </w:r>
      <w:r w:rsidR="00D1650E">
        <w:rPr>
          <w:b/>
        </w:rPr>
        <w:t>4</w:t>
      </w:r>
      <w:r w:rsidR="006A6EA4" w:rsidRPr="00D1650E">
        <w:rPr>
          <w:b/>
        </w:rPr>
        <w:t>3 </w:t>
      </w:r>
      <w:r w:rsidR="00D1650E">
        <w:rPr>
          <w:b/>
        </w:rPr>
        <w:t>552</w:t>
      </w:r>
      <w:r w:rsidR="006A6EA4" w:rsidRPr="00D1650E">
        <w:rPr>
          <w:b/>
        </w:rPr>
        <w:t> </w:t>
      </w:r>
      <w:r w:rsidR="00D1650E">
        <w:rPr>
          <w:b/>
        </w:rPr>
        <w:t>774</w:t>
      </w:r>
      <w:r w:rsidR="006A6EA4" w:rsidRPr="00D1650E">
        <w:rPr>
          <w:b/>
        </w:rPr>
        <w:t>,</w:t>
      </w:r>
      <w:r w:rsidR="00D1650E">
        <w:rPr>
          <w:b/>
        </w:rPr>
        <w:t>87</w:t>
      </w:r>
      <w:r w:rsidR="00E10BE6" w:rsidRPr="00D1650E">
        <w:rPr>
          <w:b/>
        </w:rPr>
        <w:t xml:space="preserve"> рублей</w:t>
      </w:r>
      <w:r w:rsidRPr="00D65A6F">
        <w:t xml:space="preserve"> (исполнение к плановым назначениям составило </w:t>
      </w:r>
      <w:r w:rsidR="00554ED7" w:rsidRPr="00D65A6F">
        <w:rPr>
          <w:b/>
        </w:rPr>
        <w:t>9</w:t>
      </w:r>
      <w:r w:rsidR="006A6EA4" w:rsidRPr="00D65A6F">
        <w:rPr>
          <w:b/>
        </w:rPr>
        <w:t>8</w:t>
      </w:r>
      <w:r w:rsidR="00554ED7" w:rsidRPr="00D65A6F">
        <w:rPr>
          <w:b/>
        </w:rPr>
        <w:t>,</w:t>
      </w:r>
      <w:r w:rsidR="006A6EA4" w:rsidRPr="00D65A6F">
        <w:rPr>
          <w:b/>
        </w:rPr>
        <w:t>4</w:t>
      </w:r>
      <w:r w:rsidR="00376B72" w:rsidRPr="00D65A6F">
        <w:rPr>
          <w:b/>
        </w:rPr>
        <w:t xml:space="preserve"> </w:t>
      </w:r>
      <w:r w:rsidR="005401B2" w:rsidRPr="00D65A6F">
        <w:rPr>
          <w:b/>
        </w:rPr>
        <w:t>%</w:t>
      </w:r>
      <w:r w:rsidRPr="00D65A6F">
        <w:t>);</w:t>
      </w:r>
      <w:r w:rsidR="005401B2" w:rsidRPr="00D65A6F">
        <w:t xml:space="preserve"> </w:t>
      </w:r>
    </w:p>
    <w:p w:rsidR="008948D7" w:rsidRPr="00D65A6F" w:rsidRDefault="00365E13" w:rsidP="00640061">
      <w:pPr>
        <w:ind w:firstLine="709"/>
        <w:jc w:val="both"/>
      </w:pPr>
      <w:r w:rsidRPr="00D65A6F">
        <w:t xml:space="preserve">с </w:t>
      </w:r>
      <w:r w:rsidR="00D65A6F" w:rsidRPr="00D65A6F">
        <w:t>дефицитом</w:t>
      </w:r>
      <w:r w:rsidR="005401B2" w:rsidRPr="00D65A6F">
        <w:t xml:space="preserve"> бюджета в сумме </w:t>
      </w:r>
      <w:r w:rsidR="00D65A6F" w:rsidRPr="00D65A6F">
        <w:rPr>
          <w:b/>
        </w:rPr>
        <w:t>52 000 571,78</w:t>
      </w:r>
      <w:r w:rsidR="005401B2" w:rsidRPr="00D65A6F">
        <w:rPr>
          <w:b/>
        </w:rPr>
        <w:t xml:space="preserve"> рублей</w:t>
      </w:r>
      <w:r w:rsidR="005401B2" w:rsidRPr="00D65A6F">
        <w:t xml:space="preserve">. </w:t>
      </w:r>
    </w:p>
    <w:p w:rsidR="003F6296" w:rsidRPr="0052144F" w:rsidRDefault="003F6296" w:rsidP="00FF090B">
      <w:pPr>
        <w:ind w:firstLine="567"/>
        <w:jc w:val="both"/>
        <w:rPr>
          <w:b/>
          <w:highlight w:val="yellow"/>
        </w:rPr>
      </w:pPr>
    </w:p>
    <w:p w:rsidR="00B77C84" w:rsidRPr="00B25F41" w:rsidRDefault="00B25F41" w:rsidP="00FF090B">
      <w:pPr>
        <w:ind w:firstLine="567"/>
        <w:jc w:val="both"/>
        <w:rPr>
          <w:b/>
        </w:rPr>
      </w:pPr>
      <w:r>
        <w:rPr>
          <w:b/>
        </w:rPr>
        <w:t xml:space="preserve">  </w:t>
      </w:r>
      <w:r w:rsidR="00FF090B" w:rsidRPr="00B25F41">
        <w:rPr>
          <w:b/>
        </w:rPr>
        <w:t>Основные показатели исполнения бюджета Белоярского района за 201</w:t>
      </w:r>
      <w:r>
        <w:rPr>
          <w:b/>
        </w:rPr>
        <w:t>6</w:t>
      </w:r>
      <w:r w:rsidR="00FF090B" w:rsidRPr="00B25F41">
        <w:rPr>
          <w:b/>
        </w:rPr>
        <w:t xml:space="preserve"> год.</w:t>
      </w:r>
    </w:p>
    <w:p w:rsidR="00B77C84" w:rsidRPr="0052144F" w:rsidRDefault="00B25F41" w:rsidP="00B77C84">
      <w:pPr>
        <w:ind w:left="992" w:hanging="284"/>
        <w:jc w:val="both"/>
        <w:rPr>
          <w:highlight w:val="yellow"/>
        </w:rPr>
      </w:pPr>
      <w:r>
        <w:rPr>
          <w:noProof/>
        </w:rPr>
        <w:drawing>
          <wp:inline distT="0" distB="0" distL="0" distR="0">
            <wp:extent cx="5112000" cy="3715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86603" w:rsidRPr="0052144F" w:rsidRDefault="00E86603" w:rsidP="00FF090B">
      <w:pPr>
        <w:ind w:hanging="284"/>
        <w:jc w:val="both"/>
        <w:rPr>
          <w:highlight w:val="yellow"/>
        </w:rPr>
      </w:pPr>
    </w:p>
    <w:p w:rsidR="000301E2" w:rsidRPr="006E5EBA" w:rsidRDefault="00BE4BB9" w:rsidP="00330A80">
      <w:pPr>
        <w:jc w:val="center"/>
        <w:rPr>
          <w:b/>
          <w:color w:val="000000"/>
        </w:rPr>
      </w:pPr>
      <w:r w:rsidRPr="006E5EBA">
        <w:rPr>
          <w:b/>
          <w:color w:val="000000"/>
        </w:rPr>
        <w:t>Доходы бюджета района</w:t>
      </w:r>
    </w:p>
    <w:p w:rsidR="00E3443F" w:rsidRPr="0052144F" w:rsidRDefault="00E3443F" w:rsidP="00330A80">
      <w:pPr>
        <w:jc w:val="center"/>
        <w:rPr>
          <w:b/>
          <w:color w:val="000000"/>
          <w:highlight w:val="yellow"/>
        </w:rPr>
      </w:pPr>
    </w:p>
    <w:p w:rsidR="006E5EBA" w:rsidRDefault="006E5EBA" w:rsidP="006E5EBA">
      <w:pPr>
        <w:ind w:firstLine="709"/>
        <w:jc w:val="both"/>
      </w:pPr>
      <w:r>
        <w:t>Б</w:t>
      </w:r>
      <w:r w:rsidRPr="00E02C26">
        <w:t>юджет района по доходам за 201</w:t>
      </w:r>
      <w:r>
        <w:t>6</w:t>
      </w:r>
      <w:r w:rsidRPr="00E02C26">
        <w:t xml:space="preserve"> год исполнен в сумме </w:t>
      </w:r>
      <w:r>
        <w:rPr>
          <w:b/>
        </w:rPr>
        <w:t xml:space="preserve">3 391 552 203,09 </w:t>
      </w:r>
      <w:r w:rsidRPr="00961297">
        <w:rPr>
          <w:b/>
        </w:rPr>
        <w:t>рублей</w:t>
      </w:r>
      <w:r w:rsidRPr="00E02C26">
        <w:t xml:space="preserve">, что составило </w:t>
      </w:r>
      <w:r>
        <w:rPr>
          <w:b/>
        </w:rPr>
        <w:t>100,0</w:t>
      </w:r>
      <w:r w:rsidRPr="00961297">
        <w:rPr>
          <w:b/>
        </w:rPr>
        <w:t xml:space="preserve"> %</w:t>
      </w:r>
      <w:r w:rsidRPr="00E02C26">
        <w:t xml:space="preserve"> к уточненному плану по доходам в сумме</w:t>
      </w:r>
      <w:r>
        <w:t xml:space="preserve"> </w:t>
      </w:r>
      <w:r>
        <w:rPr>
          <w:b/>
        </w:rPr>
        <w:t xml:space="preserve">3 390 948 028,99 </w:t>
      </w:r>
      <w:r w:rsidRPr="00961297">
        <w:rPr>
          <w:b/>
        </w:rPr>
        <w:t>рублей</w:t>
      </w:r>
      <w:r>
        <w:t>.</w:t>
      </w:r>
    </w:p>
    <w:p w:rsidR="006E5EBA" w:rsidRDefault="006E5EBA" w:rsidP="006E5EBA">
      <w:pPr>
        <w:ind w:firstLine="709"/>
        <w:jc w:val="both"/>
      </w:pP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1559"/>
        <w:gridCol w:w="1418"/>
        <w:gridCol w:w="1276"/>
        <w:gridCol w:w="1276"/>
      </w:tblGrid>
      <w:tr w:rsidR="006E5EBA" w:rsidRPr="00BB3507" w:rsidTr="00EB6DE0">
        <w:trPr>
          <w:trHeight w:val="882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EBA" w:rsidRPr="00BB3507" w:rsidRDefault="006E5EBA" w:rsidP="00EB6DE0">
            <w:pPr>
              <w:jc w:val="center"/>
              <w:rPr>
                <w:bCs/>
                <w:sz w:val="16"/>
                <w:szCs w:val="16"/>
              </w:rPr>
            </w:pPr>
            <w:r w:rsidRPr="00BB3507">
              <w:rPr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BB3507" w:rsidRDefault="006E5EBA" w:rsidP="00EB6DE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Фактическое исполнение за 2015</w:t>
            </w:r>
            <w:r w:rsidRPr="00BB3507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EBA" w:rsidRPr="00BB3507" w:rsidRDefault="006E5EBA" w:rsidP="00EB6DE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План на 2016</w:t>
            </w:r>
            <w:r w:rsidRPr="00BB3507">
              <w:rPr>
                <w:bCs/>
                <w:sz w:val="16"/>
                <w:szCs w:val="16"/>
              </w:rPr>
              <w:t xml:space="preserve"> год (уточненный)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EBA" w:rsidRPr="00BB3507" w:rsidRDefault="006E5EBA" w:rsidP="00EB6DE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Фактическое исполнение за 2016</w:t>
            </w:r>
            <w:r w:rsidRPr="00BB3507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EBA" w:rsidRPr="00BB3507" w:rsidRDefault="006E5EBA" w:rsidP="00EB6DE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%, исполнения к </w:t>
            </w:r>
            <w:r w:rsidRPr="00BB3507">
              <w:rPr>
                <w:bCs/>
                <w:sz w:val="16"/>
                <w:szCs w:val="16"/>
              </w:rPr>
              <w:t xml:space="preserve">уточненному </w:t>
            </w:r>
            <w:r>
              <w:rPr>
                <w:bCs/>
                <w:sz w:val="16"/>
                <w:szCs w:val="16"/>
              </w:rPr>
              <w:t>плану на 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5EBA" w:rsidRDefault="006E5EBA" w:rsidP="00EB6DE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%, исполнения  к факту 2015 года</w:t>
            </w:r>
          </w:p>
        </w:tc>
      </w:tr>
      <w:tr w:rsidR="006E5EBA" w:rsidRPr="00473449" w:rsidTr="00EB6DE0">
        <w:trPr>
          <w:trHeight w:val="271"/>
          <w:tblHeader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 w:rsidRPr="00DA416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EBA" w:rsidRDefault="006E5EBA" w:rsidP="00EB6D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  <w:tr w:rsidR="006E5EBA" w:rsidRPr="00473449" w:rsidTr="00EB6DE0">
        <w:trPr>
          <w:trHeight w:val="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6E5EBA" w:rsidRPr="00BB3507" w:rsidRDefault="006E5EBA" w:rsidP="00EB6DE0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Налоговые и неналоговые 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796 382 349,61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758 593 940,72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765 846 301,30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:rsidR="006E5EBA" w:rsidRPr="00DA416F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96,2</w:t>
            </w:r>
          </w:p>
        </w:tc>
      </w:tr>
      <w:tr w:rsidR="006E5EBA" w:rsidRPr="00473449" w:rsidTr="00EB6DE0">
        <w:trPr>
          <w:trHeight w:val="2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6E5EBA" w:rsidRPr="002232B9" w:rsidRDefault="006E5EBA" w:rsidP="00EB6DE0">
            <w:pPr>
              <w:rPr>
                <w:b/>
                <w:bCs/>
                <w:sz w:val="14"/>
                <w:szCs w:val="14"/>
              </w:rPr>
            </w:pPr>
            <w:r w:rsidRPr="002232B9">
              <w:rPr>
                <w:b/>
                <w:bCs/>
                <w:sz w:val="14"/>
                <w:szCs w:val="14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E5EBA" w:rsidRPr="002232B9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 w:rsidRPr="002232B9">
              <w:rPr>
                <w:b/>
                <w:bCs/>
                <w:sz w:val="16"/>
                <w:szCs w:val="16"/>
              </w:rPr>
              <w:t>663 472 332,33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E5EBA" w:rsidRPr="002232B9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 w:rsidRPr="002232B9">
              <w:rPr>
                <w:b/>
                <w:bCs/>
                <w:sz w:val="16"/>
                <w:szCs w:val="16"/>
              </w:rPr>
              <w:t>562 992 403,00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E5EBA" w:rsidRPr="002232B9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 w:rsidRPr="002232B9">
              <w:rPr>
                <w:b/>
                <w:bCs/>
                <w:sz w:val="16"/>
                <w:szCs w:val="16"/>
              </w:rPr>
              <w:t>561 187 307,87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E5EBA" w:rsidRPr="002232B9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 w:rsidRPr="002232B9">
              <w:rPr>
                <w:b/>
                <w:bCs/>
                <w:sz w:val="16"/>
                <w:szCs w:val="16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</w:tcPr>
          <w:p w:rsidR="006E5EBA" w:rsidRPr="002232B9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 w:rsidRPr="002232B9">
              <w:rPr>
                <w:b/>
                <w:bCs/>
                <w:sz w:val="16"/>
                <w:szCs w:val="16"/>
              </w:rPr>
              <w:t>84,6</w:t>
            </w:r>
          </w:p>
        </w:tc>
      </w:tr>
      <w:tr w:rsidR="006E5EBA" w:rsidRPr="00473449" w:rsidTr="00EB6DE0">
        <w:trPr>
          <w:trHeight w:val="2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BB3507" w:rsidRDefault="006E5EBA" w:rsidP="00EB6DE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558 226 533,65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457 641 000,00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450 381 948,98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80,7</w:t>
            </w:r>
          </w:p>
        </w:tc>
      </w:tr>
      <w:tr w:rsidR="006E5EBA" w:rsidRPr="00473449" w:rsidTr="00EB6DE0">
        <w:trPr>
          <w:trHeight w:val="27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EBA" w:rsidRDefault="006E5EBA" w:rsidP="00EB6DE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том числе:</w:t>
            </w:r>
          </w:p>
          <w:p w:rsidR="006E5EBA" w:rsidRPr="00BB3507" w:rsidRDefault="006E5EBA" w:rsidP="00EB6DE0">
            <w:pPr>
              <w:rPr>
                <w:sz w:val="14"/>
                <w:szCs w:val="14"/>
              </w:rPr>
            </w:pPr>
            <w:r w:rsidRPr="00BB3507">
              <w:rPr>
                <w:sz w:val="14"/>
                <w:szCs w:val="14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558 226 533,65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457 641 000,00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450 381 948,98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98,4</w:t>
            </w:r>
            <w:r w:rsidRPr="00DA41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80,7</w:t>
            </w:r>
          </w:p>
        </w:tc>
      </w:tr>
      <w:tr w:rsidR="006E5EBA" w:rsidRPr="00473449" w:rsidTr="00EB6DE0">
        <w:trPr>
          <w:trHeight w:val="4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EBA" w:rsidRPr="00BB3507" w:rsidRDefault="006E5EBA" w:rsidP="00EB6DE0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Доходы от уплаты акцизов на нефтепродукты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20 546 511,78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27 076 470,00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29 620 039,25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</w:t>
            </w:r>
            <w:r w:rsidRPr="00DA41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144,2</w:t>
            </w:r>
          </w:p>
        </w:tc>
      </w:tr>
      <w:tr w:rsidR="006E5EBA" w:rsidRPr="00473449" w:rsidTr="00EB6DE0">
        <w:trPr>
          <w:trHeight w:val="2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BB3507" w:rsidRDefault="006E5EBA" w:rsidP="00EB6DE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81 318 771,98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75 462 933,00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78 207 412,39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103,6</w:t>
            </w:r>
            <w:r w:rsidRPr="00DA41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96,2</w:t>
            </w:r>
          </w:p>
        </w:tc>
      </w:tr>
      <w:tr w:rsidR="006E5EBA" w:rsidRPr="00473449" w:rsidTr="00EB6DE0">
        <w:trPr>
          <w:trHeight w:val="1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EBA" w:rsidRPr="00BB3507" w:rsidRDefault="006E5EBA" w:rsidP="00EB6DE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6 021,24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 w:rsidRPr="00DA416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545,4</w:t>
            </w:r>
          </w:p>
        </w:tc>
      </w:tr>
      <w:tr w:rsidR="006E5EBA" w:rsidRPr="00473449" w:rsidTr="00EB6DE0">
        <w:trPr>
          <w:trHeight w:val="2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BB3507" w:rsidRDefault="006E5EBA" w:rsidP="00EB6DE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3 379 410,92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2 812 000</w:t>
            </w:r>
            <w:r w:rsidRPr="00DA416F">
              <w:rPr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2 971 886,01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105,7</w:t>
            </w:r>
            <w:r w:rsidRPr="00DA41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87,9</w:t>
            </w:r>
          </w:p>
        </w:tc>
      </w:tr>
      <w:tr w:rsidR="006E5EBA" w:rsidRPr="00473449" w:rsidTr="00EB6DE0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E5EBA" w:rsidRPr="00BB3507" w:rsidRDefault="006E5EBA" w:rsidP="00EB6DE0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132 910 017,28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195 601 537,72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204 658 993,43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104,6</w:t>
            </w:r>
            <w:r w:rsidRPr="00DA416F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</w:tcPr>
          <w:p w:rsidR="006E5EBA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E5EBA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154,0</w:t>
            </w:r>
          </w:p>
          <w:p w:rsidR="006E5EBA" w:rsidRPr="00DA416F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5EBA" w:rsidRPr="00473449" w:rsidTr="00EB6DE0">
        <w:trPr>
          <w:trHeight w:val="60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EBA" w:rsidRPr="00BB3507" w:rsidRDefault="006E5EBA" w:rsidP="00EB6DE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43 872 939,71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33 417 000,00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38 091 651,58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114,0</w:t>
            </w:r>
            <w:r w:rsidRPr="00DA41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86,8</w:t>
            </w:r>
          </w:p>
        </w:tc>
      </w:tr>
      <w:tr w:rsidR="006E5EBA" w:rsidRPr="00473449" w:rsidTr="00EB6DE0">
        <w:trPr>
          <w:trHeight w:val="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BB3507" w:rsidRDefault="006E5EBA" w:rsidP="00EB6DE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Платежи при пользовании природными ресурсами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8 126 956,14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12 547 286,99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12 535 420,74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</w:t>
            </w:r>
            <w:r w:rsidRPr="00DA41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154,2</w:t>
            </w:r>
          </w:p>
        </w:tc>
      </w:tr>
      <w:tr w:rsidR="006E5EBA" w:rsidRPr="00473449" w:rsidTr="00EB6DE0">
        <w:trPr>
          <w:trHeight w:val="4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EBA" w:rsidRPr="00BB3507" w:rsidRDefault="006E5EBA" w:rsidP="00EB6DE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27 313 525,07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105 115 897,73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101 109 855,69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96,2</w:t>
            </w:r>
            <w:r w:rsidRPr="00DA41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370,2</w:t>
            </w:r>
          </w:p>
        </w:tc>
      </w:tr>
      <w:tr w:rsidR="006E5EBA" w:rsidRPr="00473449" w:rsidTr="00EB6DE0">
        <w:trPr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EBA" w:rsidRPr="00BB3507" w:rsidRDefault="006E5EBA" w:rsidP="00EB6DE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47 776 723,21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38 655 000</w:t>
            </w:r>
            <w:r w:rsidRPr="00DA416F">
              <w:rPr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41 250 376,46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106,7</w:t>
            </w:r>
            <w:r w:rsidRPr="00DA41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86,3</w:t>
            </w:r>
          </w:p>
        </w:tc>
      </w:tr>
      <w:tr w:rsidR="006E5EBA" w:rsidRPr="00473449" w:rsidTr="00EB6DE0">
        <w:trPr>
          <w:trHeight w:val="28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BB3507" w:rsidRDefault="006E5EBA" w:rsidP="00EB6DE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Штрафы, санкции, возмещение ущерба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5 819 873,15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5 866 353</w:t>
            </w:r>
            <w:r w:rsidRPr="00DA416F">
              <w:rPr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11 671 688,96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199,0</w:t>
            </w:r>
            <w:r w:rsidRPr="00DA41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200,5</w:t>
            </w:r>
          </w:p>
        </w:tc>
      </w:tr>
      <w:tr w:rsidR="006E5EBA" w:rsidRPr="00473449" w:rsidTr="00EB6DE0">
        <w:trPr>
          <w:trHeight w:val="1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EBA" w:rsidRPr="00BB3507" w:rsidRDefault="006E5EBA" w:rsidP="00EB6DE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Прочие неналоговые доходы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 w:rsidRPr="00DA416F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 w:rsidRPr="00DA416F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 w:rsidRPr="00DA416F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DA416F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6E5EBA" w:rsidRPr="00C73278" w:rsidTr="00EB6DE0">
        <w:trPr>
          <w:trHeight w:val="3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b/>
                <w:bCs/>
                <w:sz w:val="14"/>
                <w:szCs w:val="14"/>
              </w:rPr>
            </w:pPr>
            <w:r w:rsidRPr="00C73278">
              <w:rPr>
                <w:b/>
                <w:bCs/>
                <w:sz w:val="14"/>
                <w:szCs w:val="1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2 790 774 935,49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2 632 354 088,27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2 625 705 901,79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:rsidR="006E5EBA" w:rsidRPr="00C73278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94,1</w:t>
            </w:r>
          </w:p>
        </w:tc>
      </w:tr>
      <w:tr w:rsidR="006E5EBA" w:rsidRPr="00C73278" w:rsidTr="00EB6DE0">
        <w:trPr>
          <w:trHeight w:val="2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5EBA" w:rsidRPr="00C73278" w:rsidRDefault="006E5EBA" w:rsidP="00EB6DE0">
            <w:pPr>
              <w:rPr>
                <w:sz w:val="14"/>
                <w:szCs w:val="14"/>
              </w:rPr>
            </w:pPr>
            <w:r w:rsidRPr="00C73278">
              <w:rPr>
                <w:sz w:val="14"/>
                <w:szCs w:val="1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right"/>
              <w:rPr>
                <w:sz w:val="16"/>
                <w:szCs w:val="16"/>
              </w:rPr>
            </w:pPr>
            <w:r w:rsidRPr="00C73278"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right"/>
              <w:rPr>
                <w:sz w:val="16"/>
                <w:szCs w:val="16"/>
              </w:rPr>
            </w:pPr>
            <w:r w:rsidRPr="00C73278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right"/>
              <w:rPr>
                <w:sz w:val="16"/>
                <w:szCs w:val="16"/>
              </w:rPr>
            </w:pPr>
            <w:r w:rsidRPr="00C7327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rPr>
                <w:sz w:val="16"/>
                <w:szCs w:val="16"/>
              </w:rPr>
            </w:pPr>
            <w:r w:rsidRPr="00C7327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</w:p>
        </w:tc>
      </w:tr>
      <w:tr w:rsidR="006E5EBA" w:rsidRPr="00C73278" w:rsidTr="00EB6DE0">
        <w:trPr>
          <w:trHeight w:val="55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5EBA" w:rsidRPr="00C73278" w:rsidRDefault="006E5EBA" w:rsidP="00EB6DE0">
            <w:pPr>
              <w:rPr>
                <w:sz w:val="14"/>
                <w:szCs w:val="14"/>
              </w:rPr>
            </w:pPr>
            <w:r w:rsidRPr="00C73278">
              <w:rPr>
                <w:sz w:val="14"/>
                <w:szCs w:val="14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2 759 297 259,32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2 605 683 157,11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2 599 034 970,63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99,7</w:t>
            </w:r>
            <w:r w:rsidRPr="00C7327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94,2</w:t>
            </w:r>
          </w:p>
        </w:tc>
      </w:tr>
      <w:tr w:rsidR="006E5EBA" w:rsidRPr="00C73278" w:rsidTr="00EB6DE0">
        <w:trPr>
          <w:trHeight w:val="3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C73278" w:rsidRDefault="006E5EBA" w:rsidP="00EB6DE0">
            <w:pPr>
              <w:rPr>
                <w:sz w:val="14"/>
                <w:szCs w:val="14"/>
              </w:rPr>
            </w:pPr>
            <w:r w:rsidRPr="00C73278">
              <w:rPr>
                <w:sz w:val="14"/>
                <w:szCs w:val="14"/>
              </w:rPr>
              <w:t xml:space="preserve">Прочие 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37 861 248,00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30 658 599</w:t>
            </w:r>
            <w:r w:rsidRPr="00C73278">
              <w:rPr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30 658 599</w:t>
            </w:r>
            <w:r w:rsidRPr="00C73278">
              <w:rPr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 w:rsidRPr="00C73278">
              <w:rPr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81,0</w:t>
            </w:r>
          </w:p>
        </w:tc>
      </w:tr>
      <w:tr w:rsidR="006E5EBA" w:rsidRPr="00C73278" w:rsidTr="00EB6DE0">
        <w:trPr>
          <w:trHeight w:val="6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5EBA" w:rsidRPr="00C73278" w:rsidRDefault="006E5EBA" w:rsidP="00EB6DE0">
            <w:pPr>
              <w:rPr>
                <w:sz w:val="14"/>
                <w:szCs w:val="14"/>
              </w:rPr>
            </w:pPr>
            <w:r w:rsidRPr="00C73278">
              <w:rPr>
                <w:sz w:val="14"/>
                <w:szCs w:val="1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-6 383 571,83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-3 987 667,84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-3 987 667,84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 w:rsidRPr="00C73278">
              <w:rPr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BA" w:rsidRPr="00C73278" w:rsidRDefault="006E5EBA" w:rsidP="00EB6D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62,5</w:t>
            </w:r>
          </w:p>
        </w:tc>
      </w:tr>
      <w:tr w:rsidR="006E5EBA" w:rsidRPr="00473449" w:rsidTr="00EB6DE0">
        <w:trPr>
          <w:trHeight w:val="30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E5EBA" w:rsidRPr="00C73278" w:rsidRDefault="006E5EBA" w:rsidP="00EB6DE0">
            <w:pPr>
              <w:rPr>
                <w:b/>
                <w:bCs/>
                <w:sz w:val="16"/>
                <w:szCs w:val="16"/>
              </w:rPr>
            </w:pPr>
            <w:r w:rsidRPr="00C73278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3 587 157 285,10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3 390 948 028,99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3 391 552 203,09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6E5EBA" w:rsidRPr="00C73278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:rsidR="006E5EBA" w:rsidRPr="00C73278" w:rsidRDefault="006E5EBA" w:rsidP="00EB6DE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94,6</w:t>
            </w:r>
          </w:p>
        </w:tc>
      </w:tr>
    </w:tbl>
    <w:p w:rsidR="006E5EBA" w:rsidRDefault="006E5EBA" w:rsidP="006E5EBA">
      <w:pPr>
        <w:ind w:firstLine="709"/>
        <w:jc w:val="both"/>
        <w:rPr>
          <w:b/>
        </w:rPr>
      </w:pPr>
    </w:p>
    <w:p w:rsidR="00A32976" w:rsidRDefault="00A32976" w:rsidP="006E5EBA">
      <w:pPr>
        <w:ind w:firstLine="709"/>
        <w:jc w:val="both"/>
        <w:rPr>
          <w:b/>
        </w:rPr>
      </w:pPr>
    </w:p>
    <w:p w:rsidR="006E5EBA" w:rsidRPr="002B6B85" w:rsidRDefault="006E5EBA" w:rsidP="006E5EBA">
      <w:pPr>
        <w:ind w:firstLine="709"/>
        <w:jc w:val="both"/>
      </w:pPr>
      <w:r w:rsidRPr="002B6B85">
        <w:rPr>
          <w:b/>
        </w:rPr>
        <w:t>По налоговым и неналоговым</w:t>
      </w:r>
      <w:r w:rsidRPr="002B6B85">
        <w:t xml:space="preserve"> доходным источникам бюджет района за 2016 год исполнен в сумме </w:t>
      </w:r>
      <w:r w:rsidRPr="002B6B85">
        <w:rPr>
          <w:b/>
          <w:bCs/>
        </w:rPr>
        <w:t xml:space="preserve">765 846 301,30 </w:t>
      </w:r>
      <w:r w:rsidRPr="002B6B85">
        <w:rPr>
          <w:b/>
        </w:rPr>
        <w:t>рублей</w:t>
      </w:r>
      <w:r w:rsidRPr="002B6B85">
        <w:t xml:space="preserve"> на </w:t>
      </w:r>
      <w:r w:rsidRPr="002B6B85">
        <w:rPr>
          <w:b/>
        </w:rPr>
        <w:t>101,0 %</w:t>
      </w:r>
      <w:r w:rsidRPr="002B6B85">
        <w:t xml:space="preserve"> при плане </w:t>
      </w:r>
      <w:r w:rsidRPr="002B6B85">
        <w:rPr>
          <w:b/>
          <w:bCs/>
        </w:rPr>
        <w:t xml:space="preserve">758 593 940,72 </w:t>
      </w:r>
      <w:r w:rsidRPr="002B6B85">
        <w:rPr>
          <w:b/>
        </w:rPr>
        <w:t>рублей.</w:t>
      </w:r>
      <w:r w:rsidRPr="002B6B85">
        <w:t xml:space="preserve"> Удельный вес налоговых и неналоговых поступлений к общей сумме доходов составляет </w:t>
      </w:r>
      <w:r w:rsidRPr="002B6B85">
        <w:rPr>
          <w:b/>
        </w:rPr>
        <w:t>22,6 %.</w:t>
      </w:r>
    </w:p>
    <w:p w:rsidR="006E5EBA" w:rsidRDefault="008B01D8" w:rsidP="008E4CA7">
      <w:pPr>
        <w:spacing w:after="240"/>
        <w:jc w:val="both"/>
      </w:pPr>
      <w:r>
        <w:t xml:space="preserve">          </w:t>
      </w:r>
      <w:r w:rsidR="006E5EBA" w:rsidRPr="002B6B85">
        <w:rPr>
          <w:b/>
          <w:i/>
        </w:rPr>
        <w:t>Налоговые доходы</w:t>
      </w:r>
      <w:r w:rsidR="006E5EBA" w:rsidRPr="002B6B85">
        <w:t xml:space="preserve"> </w:t>
      </w:r>
      <w:r>
        <w:t xml:space="preserve">это группа обязательных и безвозмездных платежей, определенных Налоговым Кодексом Российской Федерации. Поступления по налоговым доходам составили </w:t>
      </w:r>
      <w:r w:rsidR="006E5EBA" w:rsidRPr="002B6B85">
        <w:t xml:space="preserve"> в сумме </w:t>
      </w:r>
      <w:r w:rsidR="006E5EBA" w:rsidRPr="002B6B85">
        <w:rPr>
          <w:b/>
          <w:bCs/>
        </w:rPr>
        <w:t xml:space="preserve">561 187 307,87 </w:t>
      </w:r>
      <w:r w:rsidR="006E5EBA" w:rsidRPr="002B6B85">
        <w:t>р</w:t>
      </w:r>
      <w:r w:rsidR="008E4CA7">
        <w:t>ублей, что составляет 99,7 % к</w:t>
      </w:r>
      <w:r w:rsidR="006E5EBA" w:rsidRPr="002B6B85">
        <w:t xml:space="preserve"> </w:t>
      </w:r>
      <w:r w:rsidR="008E4CA7">
        <w:t>уточненному плану</w:t>
      </w:r>
      <w:r w:rsidR="006E5EBA" w:rsidRPr="002B6B85">
        <w:t xml:space="preserve"> </w:t>
      </w:r>
      <w:r w:rsidR="006E5EBA" w:rsidRPr="002B6B85">
        <w:rPr>
          <w:b/>
          <w:bCs/>
        </w:rPr>
        <w:t xml:space="preserve">562 992 403,00 </w:t>
      </w:r>
      <w:r w:rsidR="006E5EBA" w:rsidRPr="002B6B85">
        <w:t xml:space="preserve">рублей.  Удельный вес поступления налоговых доходов к общей сумме налоговых и неналоговых доходов составляет </w:t>
      </w:r>
      <w:r w:rsidR="006E5EBA" w:rsidRPr="00B308A4">
        <w:rPr>
          <w:b/>
        </w:rPr>
        <w:t>73,3%</w:t>
      </w:r>
      <w:r w:rsidR="006E5EBA" w:rsidRPr="002B6B85">
        <w:t>.</w:t>
      </w:r>
      <w:r w:rsidRPr="008B01D8">
        <w:t xml:space="preserve"> </w:t>
      </w:r>
    </w:p>
    <w:p w:rsidR="00A32976" w:rsidRDefault="00A32976" w:rsidP="008E4CA7">
      <w:pPr>
        <w:spacing w:after="240"/>
        <w:jc w:val="both"/>
      </w:pPr>
    </w:p>
    <w:p w:rsidR="006E5EBA" w:rsidRDefault="006E5EBA" w:rsidP="006E5EBA">
      <w:pPr>
        <w:ind w:left="-851"/>
        <w:jc w:val="both"/>
      </w:pPr>
      <w:r w:rsidRPr="002B6B85">
        <w:rPr>
          <w:noProof/>
          <w:highlight w:val="yellow"/>
        </w:rPr>
        <w:drawing>
          <wp:inline distT="0" distB="0" distL="0" distR="0">
            <wp:extent cx="6732000" cy="2685600"/>
            <wp:effectExtent l="0" t="0" r="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E1795" w:rsidRDefault="00DE1795" w:rsidP="006E5EBA">
      <w:pPr>
        <w:ind w:firstLine="709"/>
        <w:jc w:val="both"/>
      </w:pPr>
    </w:p>
    <w:p w:rsidR="00DE1795" w:rsidRDefault="00DE1795" w:rsidP="006E5EBA">
      <w:pPr>
        <w:ind w:firstLine="709"/>
        <w:jc w:val="both"/>
      </w:pPr>
    </w:p>
    <w:p w:rsidR="006E5EBA" w:rsidRPr="005B1B2B" w:rsidRDefault="006E5EBA" w:rsidP="006E5EBA">
      <w:pPr>
        <w:ind w:firstLine="709"/>
        <w:jc w:val="both"/>
      </w:pPr>
      <w:r w:rsidRPr="005B1B2B">
        <w:lastRenderedPageBreak/>
        <w:t xml:space="preserve">Основным доходным источником в общей структуре налоговых доходов Белоярского района является </w:t>
      </w:r>
      <w:r w:rsidRPr="005B1B2B">
        <w:rPr>
          <w:b/>
        </w:rPr>
        <w:t>налог на доходы физических лиц</w:t>
      </w:r>
      <w:r>
        <w:t xml:space="preserve"> (80,3 </w:t>
      </w:r>
      <w:r w:rsidRPr="005B1B2B">
        <w:t>%). Исполнение по налогу на доходы физических лиц составляет</w:t>
      </w:r>
      <w:r>
        <w:t xml:space="preserve"> 450 381 948,98 рублей </w:t>
      </w:r>
      <w:r w:rsidR="008B01D8">
        <w:t>или</w:t>
      </w:r>
      <w:r>
        <w:t xml:space="preserve"> 98,4% </w:t>
      </w:r>
      <w:r w:rsidR="00104F72">
        <w:t>к</w:t>
      </w:r>
      <w:r w:rsidRPr="005B1B2B">
        <w:t xml:space="preserve"> </w:t>
      </w:r>
      <w:r w:rsidR="008B01D8">
        <w:t>уточненном</w:t>
      </w:r>
      <w:r w:rsidR="00104F72">
        <w:t>у</w:t>
      </w:r>
      <w:r w:rsidR="008B01D8">
        <w:t xml:space="preserve"> </w:t>
      </w:r>
      <w:r w:rsidRPr="005B1B2B">
        <w:t>п</w:t>
      </w:r>
      <w:r w:rsidR="00104F72">
        <w:t>лану</w:t>
      </w:r>
      <w:r w:rsidRPr="005B1B2B">
        <w:t xml:space="preserve"> </w:t>
      </w:r>
      <w:r w:rsidR="008B01D8">
        <w:t xml:space="preserve"> </w:t>
      </w:r>
      <w:r>
        <w:t xml:space="preserve">457 641 000,00 </w:t>
      </w:r>
      <w:r w:rsidRPr="005B1B2B">
        <w:t>рублей.</w:t>
      </w:r>
    </w:p>
    <w:p w:rsidR="001429AB" w:rsidRDefault="006E5EBA" w:rsidP="006E5EBA">
      <w:pPr>
        <w:ind w:firstLine="709"/>
        <w:jc w:val="both"/>
      </w:pPr>
      <w:r w:rsidRPr="001429AB">
        <w:t xml:space="preserve">Уменьшение фактического поступления к плановым назначения объясняется внесением изменений в статью 226 НК РФ, согласно которым налоговые агенты производят исчисление, удержание и перечисление в бюджет НДФЛ при окончательном расчете с работником (часть суммы НДФЛ за декабрь </w:t>
      </w:r>
      <w:r w:rsidR="00104F72" w:rsidRPr="001429AB">
        <w:t>зачислена</w:t>
      </w:r>
      <w:r w:rsidRPr="001429AB">
        <w:t xml:space="preserve"> в бюдже</w:t>
      </w:r>
      <w:r w:rsidR="00104F72" w:rsidRPr="001429AB">
        <w:t>т</w:t>
      </w:r>
      <w:r w:rsidR="00666E9C" w:rsidRPr="001429AB">
        <w:t xml:space="preserve"> района</w:t>
      </w:r>
      <w:r w:rsidR="00104F72" w:rsidRPr="001429AB">
        <w:t xml:space="preserve"> в январе месяце 2017 года). В сравнении</w:t>
      </w:r>
      <w:r w:rsidRPr="001429AB">
        <w:t xml:space="preserve"> с 2015 годом </w:t>
      </w:r>
      <w:r w:rsidR="00104F72" w:rsidRPr="001429AB">
        <w:t>поступления по налогу на доходы физических лиц</w:t>
      </w:r>
      <w:r w:rsidRPr="001429AB">
        <w:t xml:space="preserve"> в абсолютном выражении </w:t>
      </w:r>
      <w:r w:rsidR="00104F72" w:rsidRPr="001429AB">
        <w:t>уменьшились</w:t>
      </w:r>
      <w:r w:rsidRPr="001429AB">
        <w:t xml:space="preserve"> на 107 844 584,67 рубля</w:t>
      </w:r>
      <w:r w:rsidR="00666E9C" w:rsidRPr="001429AB">
        <w:t>,</w:t>
      </w:r>
      <w:r w:rsidR="005539C9" w:rsidRPr="001429AB">
        <w:t xml:space="preserve"> </w:t>
      </w:r>
      <w:r w:rsidRPr="001429AB">
        <w:t xml:space="preserve">в связи с  </w:t>
      </w:r>
      <w:r w:rsidR="001429AB" w:rsidRPr="001429AB">
        <w:t xml:space="preserve">уменьшением </w:t>
      </w:r>
      <w:r w:rsidRPr="001429AB">
        <w:t>дополнительного норматива отчислений от налога на доходы физических лиц в бюджет Белоярского района (в размере  3,9  процентов на 2016 год, 2015 год - 12 процентов)</w:t>
      </w:r>
      <w:r w:rsidR="001429AB" w:rsidRPr="001429AB">
        <w:t xml:space="preserve"> в соответствии с Решением Думы Белоярского района №10 от 22 октября 2015 года «О согласии на частичную замену в размере 20 процентов на выравнивание бюджетной обеспеченности муниципальных районов из регионального фонда финансовой поддержки муниципальных районов дополнительными нормативами отчислений от налога на доходы физических лиц»</w:t>
      </w:r>
      <w:r w:rsidR="001429AB">
        <w:t>.</w:t>
      </w:r>
    </w:p>
    <w:p w:rsidR="00317001" w:rsidRDefault="006E5EBA" w:rsidP="006E5EBA">
      <w:pPr>
        <w:ind w:firstLine="709"/>
        <w:jc w:val="both"/>
      </w:pPr>
      <w:r w:rsidRPr="00DF2B07">
        <w:rPr>
          <w:b/>
        </w:rPr>
        <w:t>Налоги на товары (работы, услуги), реализуемые на территории Российской Федерации</w:t>
      </w:r>
      <w:r>
        <w:rPr>
          <w:b/>
        </w:rPr>
        <w:t xml:space="preserve">. </w:t>
      </w:r>
      <w:r w:rsidRPr="00B27755">
        <w:rPr>
          <w:b/>
        </w:rPr>
        <w:t>Доходы от уплаты акцизов на нефтепродукты</w:t>
      </w:r>
      <w:r w:rsidR="00666E9C">
        <w:t xml:space="preserve"> </w:t>
      </w:r>
      <w:r>
        <w:t>в струк</w:t>
      </w:r>
      <w:r w:rsidR="005539C9">
        <w:t>туре налоговых доходов составляю</w:t>
      </w:r>
      <w:r>
        <w:t>т 5,3 %. Исполнение</w:t>
      </w:r>
      <w:r w:rsidR="00666E9C">
        <w:t xml:space="preserve"> данного вида доходов</w:t>
      </w:r>
      <w:r w:rsidRPr="00ED4DCB">
        <w:t xml:space="preserve"> </w:t>
      </w:r>
      <w:r w:rsidR="00317001">
        <w:t xml:space="preserve">в 2016 году составляет           </w:t>
      </w:r>
      <w:r>
        <w:t xml:space="preserve">29 620 039,25 рублей </w:t>
      </w:r>
      <w:r w:rsidR="001429AB">
        <w:t>или</w:t>
      </w:r>
      <w:r>
        <w:t xml:space="preserve"> 109,4 </w:t>
      </w:r>
      <w:r w:rsidRPr="00ED4DCB">
        <w:t xml:space="preserve">% </w:t>
      </w:r>
      <w:r w:rsidR="001429AB">
        <w:t>к уточненному плану</w:t>
      </w:r>
      <w:r w:rsidRPr="00ED4DCB">
        <w:t xml:space="preserve"> </w:t>
      </w:r>
      <w:r>
        <w:t xml:space="preserve">27 076 470,00 рублей. </w:t>
      </w:r>
      <w:r w:rsidR="001429AB">
        <w:t>В  сравнении</w:t>
      </w:r>
      <w:r>
        <w:t xml:space="preserve"> с 2015 годом поступления увеличились </w:t>
      </w:r>
      <w:r w:rsidRPr="00ED4DCB">
        <w:t xml:space="preserve">на сумму </w:t>
      </w:r>
      <w:r>
        <w:t xml:space="preserve">9 073 527,47 </w:t>
      </w:r>
      <w:r w:rsidRPr="00ED4DCB">
        <w:t>рублей</w:t>
      </w:r>
      <w:r w:rsidR="00317001">
        <w:t>,</w:t>
      </w:r>
      <w:r w:rsidRPr="00317001">
        <w:rPr>
          <w:b/>
          <w:sz w:val="22"/>
          <w:szCs w:val="22"/>
        </w:rPr>
        <w:t xml:space="preserve"> </w:t>
      </w:r>
      <w:r w:rsidR="00317001">
        <w:t>у</w:t>
      </w:r>
      <w:r w:rsidRPr="00215CD8">
        <w:t>величение объясняется повышением ставок акцизов</w:t>
      </w:r>
      <w:r>
        <w:t xml:space="preserve"> на топливо</w:t>
      </w:r>
      <w:r w:rsidRPr="00215CD8">
        <w:t xml:space="preserve"> в соответствии с Федеральным законодательством.</w:t>
      </w:r>
      <w:r>
        <w:t xml:space="preserve"> </w:t>
      </w:r>
    </w:p>
    <w:p w:rsidR="00DE1795" w:rsidRPr="00DE1795" w:rsidRDefault="006E5EBA" w:rsidP="00DE1795">
      <w:pPr>
        <w:ind w:firstLine="709"/>
        <w:jc w:val="both"/>
      </w:pPr>
      <w:r w:rsidRPr="00DF1E87">
        <w:rPr>
          <w:b/>
        </w:rPr>
        <w:t xml:space="preserve">Налоги на совокупный доход </w:t>
      </w:r>
      <w:r w:rsidRPr="00DF1E87">
        <w:t>(в струк</w:t>
      </w:r>
      <w:r w:rsidR="00317001">
        <w:t>туре налоговых доходов составляю</w:t>
      </w:r>
      <w:r w:rsidRPr="00DF1E87">
        <w:t xml:space="preserve">т            13,9%). Исполнение в сумме 78 207 412,39 рублей </w:t>
      </w:r>
      <w:r w:rsidR="00317001">
        <w:t>или</w:t>
      </w:r>
      <w:r w:rsidRPr="00DF1E87">
        <w:t xml:space="preserve"> 103,6 % </w:t>
      </w:r>
      <w:r w:rsidR="00A32976">
        <w:t>к</w:t>
      </w:r>
      <w:r w:rsidRPr="00DF1E87">
        <w:t xml:space="preserve"> </w:t>
      </w:r>
      <w:r w:rsidR="00317001">
        <w:t>уточненном</w:t>
      </w:r>
      <w:r w:rsidR="00A32976">
        <w:t>у</w:t>
      </w:r>
      <w:r w:rsidR="00317001">
        <w:t xml:space="preserve"> </w:t>
      </w:r>
      <w:r w:rsidR="00A32976">
        <w:t>плану</w:t>
      </w:r>
      <w:r w:rsidRPr="00DF1E87">
        <w:t xml:space="preserve">                    75 462 933,00 рубля. </w:t>
      </w:r>
      <w:r w:rsidR="00A32976">
        <w:t>В сравнении</w:t>
      </w:r>
      <w:r w:rsidRPr="00DF1E87">
        <w:t xml:space="preserve"> с 2015 годом налоги на совокупный доход </w:t>
      </w:r>
      <w:r>
        <w:t xml:space="preserve">в абсолютном выражении </w:t>
      </w:r>
      <w:r w:rsidRPr="00DF1E87">
        <w:t>уменьшились на сумму 3 111 359,59 рублей. Уменьшение поступлений объясняется сокращением в 2016 году количества ИП и организаций, применяющих системы ЕНВД и УСН</w:t>
      </w:r>
      <w:r>
        <w:t>.</w:t>
      </w:r>
      <w:r w:rsidRPr="00DF1E87">
        <w:t xml:space="preserve"> Это произошло в основном за счет ИП, перешедших на патентную систему налогообложения, а также прекращением осуществления ИП предпринимательской деятельности.</w:t>
      </w:r>
      <w:r w:rsidRPr="00CC56FA">
        <w:t xml:space="preserve"> </w:t>
      </w:r>
    </w:p>
    <w:p w:rsidR="006E5EBA" w:rsidRPr="00950122" w:rsidRDefault="006E5EBA" w:rsidP="006E5EBA">
      <w:pPr>
        <w:ind w:firstLine="709"/>
        <w:jc w:val="both"/>
      </w:pPr>
      <w:r w:rsidRPr="00B73014">
        <w:rPr>
          <w:b/>
        </w:rPr>
        <w:t>Государственная пошлина</w:t>
      </w:r>
      <w:r w:rsidRPr="00950122">
        <w:rPr>
          <w:b/>
        </w:rPr>
        <w:t xml:space="preserve">, сборы </w:t>
      </w:r>
      <w:r w:rsidRPr="00950122">
        <w:t>(в струк</w:t>
      </w:r>
      <w:r w:rsidR="00DE1795">
        <w:t>туре налоговых доходов составляю</w:t>
      </w:r>
      <w:r w:rsidRPr="00950122">
        <w:t xml:space="preserve">т </w:t>
      </w:r>
      <w:r>
        <w:t xml:space="preserve">     </w:t>
      </w:r>
      <w:r w:rsidRPr="00950122">
        <w:t>0,5</w:t>
      </w:r>
      <w:r>
        <w:t xml:space="preserve"> </w:t>
      </w:r>
      <w:r w:rsidRPr="00950122">
        <w:t>%).</w:t>
      </w:r>
      <w:r>
        <w:t xml:space="preserve"> </w:t>
      </w:r>
      <w:r w:rsidRPr="00950122">
        <w:t xml:space="preserve">Исполнение составило </w:t>
      </w:r>
      <w:r>
        <w:t xml:space="preserve">2 971 886,01 рублей </w:t>
      </w:r>
      <w:r w:rsidR="00DE1795">
        <w:t>или</w:t>
      </w:r>
      <w:r>
        <w:t xml:space="preserve"> 105</w:t>
      </w:r>
      <w:r w:rsidRPr="00950122">
        <w:t xml:space="preserve">,7 % </w:t>
      </w:r>
      <w:r w:rsidR="00DE1795">
        <w:t>к уточненному плану</w:t>
      </w:r>
      <w:r w:rsidRPr="00950122">
        <w:t xml:space="preserve"> </w:t>
      </w:r>
      <w:r w:rsidR="00DE1795">
        <w:t xml:space="preserve">    </w:t>
      </w:r>
      <w:r>
        <w:t>2 812 000,00 рубля, что поясняется увеличением запланированных поступлений Государственной пошлины за выдачу специального разрешения на движение по автомобильным дорогам транспортных средств, осуществляющих перевозку опасных грузов (в с</w:t>
      </w:r>
      <w:r w:rsidR="00DE1795">
        <w:t xml:space="preserve">вязи с увеличением обращений). </w:t>
      </w:r>
      <w:r>
        <w:t xml:space="preserve"> В  сравнении с 2015 годом </w:t>
      </w:r>
      <w:r w:rsidRPr="00950122">
        <w:t xml:space="preserve">в абсолютном выражении </w:t>
      </w:r>
      <w:r>
        <w:t xml:space="preserve">поступления </w:t>
      </w:r>
      <w:r w:rsidRPr="00950122">
        <w:t xml:space="preserve">уменьшились на сумму </w:t>
      </w:r>
      <w:r>
        <w:t>407 524,91 рубля</w:t>
      </w:r>
      <w:r w:rsidRPr="00950122">
        <w:t>.</w:t>
      </w:r>
      <w:r w:rsidRPr="00950122">
        <w:rPr>
          <w:rFonts w:eastAsia="Calibri"/>
          <w:color w:val="000000"/>
          <w:lang w:eastAsia="en-US"/>
        </w:rPr>
        <w:t xml:space="preserve"> Причиной уменьшения  является </w:t>
      </w:r>
      <w:r>
        <w:rPr>
          <w:rFonts w:eastAsia="Calibri"/>
          <w:color w:val="000000"/>
          <w:lang w:eastAsia="en-US"/>
        </w:rPr>
        <w:t>уменьшение поступлений</w:t>
      </w:r>
      <w:r w:rsidRPr="00950122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Государственной пошлины</w:t>
      </w:r>
      <w:r w:rsidRPr="00D93493">
        <w:rPr>
          <w:rFonts w:eastAsia="Calibri"/>
          <w:color w:val="000000"/>
          <w:lang w:eastAsia="en-US"/>
        </w:rPr>
        <w:t xml:space="preserve"> по делам, рассматриваемым в судах общей юрисдикции, мировыми судьями</w:t>
      </w:r>
      <w:r w:rsidRPr="00950122">
        <w:rPr>
          <w:rFonts w:eastAsia="Calibri"/>
          <w:color w:val="000000"/>
          <w:lang w:eastAsia="en-US"/>
        </w:rPr>
        <w:t>.</w:t>
      </w:r>
    </w:p>
    <w:p w:rsidR="006E5EBA" w:rsidRPr="00950122" w:rsidRDefault="006E5EBA" w:rsidP="006E5EBA">
      <w:pPr>
        <w:ind w:firstLine="709"/>
        <w:jc w:val="both"/>
        <w:rPr>
          <w:b/>
          <w:i/>
          <w:highlight w:val="yellow"/>
        </w:rPr>
      </w:pPr>
    </w:p>
    <w:p w:rsidR="006E5EBA" w:rsidRDefault="006E5EBA" w:rsidP="006E5EBA">
      <w:pPr>
        <w:ind w:firstLine="709"/>
        <w:jc w:val="both"/>
      </w:pPr>
      <w:r w:rsidRPr="00CA2829">
        <w:rPr>
          <w:b/>
          <w:i/>
        </w:rPr>
        <w:t>Неналоговые доходы</w:t>
      </w:r>
      <w:r w:rsidRPr="00D447BC">
        <w:t xml:space="preserve"> поступили в сумме </w:t>
      </w:r>
      <w:r>
        <w:t>204 658 993,43</w:t>
      </w:r>
      <w:r w:rsidRPr="00D447BC">
        <w:t xml:space="preserve"> руб</w:t>
      </w:r>
      <w:r>
        <w:t>ля</w:t>
      </w:r>
      <w:r w:rsidRPr="00D447BC">
        <w:t>, что составляет</w:t>
      </w:r>
      <w:r>
        <w:t xml:space="preserve">     </w:t>
      </w:r>
      <w:r w:rsidRPr="00D447BC">
        <w:t>1</w:t>
      </w:r>
      <w:r>
        <w:t>04,6</w:t>
      </w:r>
      <w:r w:rsidRPr="00D447BC">
        <w:t xml:space="preserve"> % при плане </w:t>
      </w:r>
      <w:r>
        <w:t>195 601 537,72 рублей</w:t>
      </w:r>
      <w:r w:rsidRPr="00D447BC">
        <w:t xml:space="preserve">, удельный вес поступления неналоговых доходов к общей сумме налоговых и неналоговых доходов составляют </w:t>
      </w:r>
      <w:r>
        <w:t xml:space="preserve">26,7 </w:t>
      </w:r>
      <w:r w:rsidRPr="00D447BC">
        <w:t>%.</w:t>
      </w:r>
    </w:p>
    <w:p w:rsidR="006E5EBA" w:rsidRDefault="006E5EBA" w:rsidP="006E5EBA">
      <w:pPr>
        <w:ind w:hanging="284"/>
        <w:jc w:val="both"/>
      </w:pPr>
      <w:r w:rsidRPr="00F2612E">
        <w:rPr>
          <w:noProof/>
        </w:rPr>
        <w:lastRenderedPageBreak/>
        <w:drawing>
          <wp:inline distT="0" distB="0" distL="0" distR="0">
            <wp:extent cx="6307200" cy="3888000"/>
            <wp:effectExtent l="38100" t="0" r="0" b="0"/>
            <wp:docPr id="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E5EBA" w:rsidRDefault="006E5EBA" w:rsidP="006E5EBA">
      <w:pPr>
        <w:ind w:hanging="567"/>
        <w:jc w:val="both"/>
      </w:pPr>
      <w:r>
        <w:t xml:space="preserve">            </w:t>
      </w:r>
    </w:p>
    <w:p w:rsidR="006E5EBA" w:rsidRPr="00DF2B07" w:rsidRDefault="006E5EBA" w:rsidP="006E5EBA">
      <w:pPr>
        <w:ind w:firstLine="709"/>
        <w:jc w:val="both"/>
      </w:pPr>
      <w:r w:rsidRPr="00DF2B07">
        <w:t>В группу неналоговых доходов включены пл</w:t>
      </w:r>
      <w:r>
        <w:t>а</w:t>
      </w:r>
      <w:r w:rsidRPr="00DF2B07">
        <w:t>тежи, которые определены Бюджетным кодексом Российской Федерации, а именно:</w:t>
      </w:r>
    </w:p>
    <w:p w:rsidR="006E5EBA" w:rsidRPr="00202D05" w:rsidRDefault="006E5EBA" w:rsidP="006E5EBA">
      <w:pPr>
        <w:ind w:firstLine="709"/>
        <w:jc w:val="both"/>
      </w:pPr>
      <w:r w:rsidRPr="00202D05">
        <w:t xml:space="preserve">- </w:t>
      </w:r>
      <w:r>
        <w:rPr>
          <w:b/>
        </w:rPr>
        <w:t>д</w:t>
      </w:r>
      <w:r w:rsidRPr="00CA119F">
        <w:rPr>
          <w:b/>
        </w:rPr>
        <w:t>оходы от использования имущества, находящегося в государственной и муниципальной собственности</w:t>
      </w:r>
      <w:r>
        <w:rPr>
          <w:b/>
        </w:rPr>
        <w:t xml:space="preserve"> </w:t>
      </w:r>
      <w:r w:rsidRPr="00950122">
        <w:t xml:space="preserve">(в структуре </w:t>
      </w:r>
      <w:r>
        <w:t>неналоговых доходов составляю</w:t>
      </w:r>
      <w:r w:rsidRPr="00950122">
        <w:t xml:space="preserve">т </w:t>
      </w:r>
      <w:r>
        <w:t>18,6</w:t>
      </w:r>
      <w:r w:rsidRPr="00950122">
        <w:t>%).</w:t>
      </w:r>
      <w:r>
        <w:t xml:space="preserve"> Исполнение</w:t>
      </w:r>
      <w:r w:rsidRPr="00202D05">
        <w:t xml:space="preserve"> в сумме </w:t>
      </w:r>
      <w:r>
        <w:t xml:space="preserve">38 091 651,58 рубль </w:t>
      </w:r>
      <w:r w:rsidR="00DE1795">
        <w:t>или</w:t>
      </w:r>
      <w:r>
        <w:t xml:space="preserve"> 114,0</w:t>
      </w:r>
      <w:r w:rsidRPr="00202D05">
        <w:t xml:space="preserve"> % </w:t>
      </w:r>
      <w:r w:rsidR="00DE1795">
        <w:t>к уточненному плану</w:t>
      </w:r>
      <w:r w:rsidRPr="00202D05">
        <w:t xml:space="preserve"> </w:t>
      </w:r>
      <w:r>
        <w:t xml:space="preserve">33 417 000,00 рублей. Перевыполнение фактических поступлений по отношению к плановым назначениям в 2016 году объясняется погашением задолженности по арендной плате арендатором  в конце декабря 2016 года, а также </w:t>
      </w:r>
      <w:r w:rsidRPr="005570C9">
        <w:t>увеличение</w:t>
      </w:r>
      <w:r>
        <w:t>м</w:t>
      </w:r>
      <w:r w:rsidRPr="005570C9">
        <w:t xml:space="preserve"> начальной цены по продаже права на заключение договоров аренды земельных участков (в ходе проведения торгов) участниками аукционов;</w:t>
      </w:r>
      <w:r>
        <w:t xml:space="preserve"> </w:t>
      </w:r>
    </w:p>
    <w:p w:rsidR="00537B1F" w:rsidRDefault="00DE1795" w:rsidP="006E5EBA">
      <w:pPr>
        <w:jc w:val="both"/>
      </w:pPr>
      <w:r>
        <w:t xml:space="preserve">           </w:t>
      </w:r>
      <w:r w:rsidR="006E5EBA" w:rsidRPr="00202D05">
        <w:t xml:space="preserve">- </w:t>
      </w:r>
      <w:r w:rsidR="006E5EBA">
        <w:rPr>
          <w:b/>
        </w:rPr>
        <w:t>п</w:t>
      </w:r>
      <w:r w:rsidR="006E5EBA" w:rsidRPr="00202D05">
        <w:rPr>
          <w:b/>
        </w:rPr>
        <w:t>латежи при пользовании природными ресурсами</w:t>
      </w:r>
      <w:r w:rsidR="006E5EBA">
        <w:rPr>
          <w:b/>
        </w:rPr>
        <w:t xml:space="preserve"> </w:t>
      </w:r>
      <w:r w:rsidR="006E5EBA" w:rsidRPr="00950122">
        <w:t xml:space="preserve">(в структуре </w:t>
      </w:r>
      <w:r w:rsidR="006E5EBA">
        <w:t>неналоговых доходов составляю</w:t>
      </w:r>
      <w:r w:rsidR="006E5EBA" w:rsidRPr="00950122">
        <w:t xml:space="preserve">т </w:t>
      </w:r>
      <w:r w:rsidR="006E5EBA">
        <w:t xml:space="preserve">6,1 </w:t>
      </w:r>
      <w:r w:rsidR="006E5EBA" w:rsidRPr="00950122">
        <w:t>%).</w:t>
      </w:r>
      <w:r w:rsidR="006E5EBA">
        <w:t xml:space="preserve"> Исполнение</w:t>
      </w:r>
      <w:r w:rsidR="006E5EBA" w:rsidRPr="00202D05">
        <w:t xml:space="preserve"> в сумме </w:t>
      </w:r>
      <w:r w:rsidR="006E5EBA">
        <w:t>12 535 420,74</w:t>
      </w:r>
      <w:r w:rsidR="006E5EBA" w:rsidRPr="00202D05">
        <w:t> </w:t>
      </w:r>
      <w:r w:rsidR="006E5EBA">
        <w:t xml:space="preserve"> рублей </w:t>
      </w:r>
      <w:r>
        <w:t>или</w:t>
      </w:r>
      <w:r w:rsidR="006E5EBA">
        <w:t xml:space="preserve"> 99,9 </w:t>
      </w:r>
      <w:r w:rsidR="006E5EBA" w:rsidRPr="00202D05">
        <w:t xml:space="preserve">% </w:t>
      </w:r>
      <w:r>
        <w:t>к уточненному плану</w:t>
      </w:r>
      <w:r w:rsidR="006E5EBA" w:rsidRPr="00202D05">
        <w:t xml:space="preserve"> </w:t>
      </w:r>
      <w:r>
        <w:t xml:space="preserve"> </w:t>
      </w:r>
      <w:r w:rsidR="006E5EBA">
        <w:t>12 547 286,99 ру</w:t>
      </w:r>
      <w:r>
        <w:t>блей. В сравнении с 2015 годом</w:t>
      </w:r>
      <w:r w:rsidR="006E5EBA" w:rsidRPr="00950122">
        <w:t xml:space="preserve"> в абсолютном выражении </w:t>
      </w:r>
      <w:r w:rsidR="006E5EBA">
        <w:t>поступления увеличились</w:t>
      </w:r>
      <w:r w:rsidR="006E5EBA" w:rsidRPr="00950122">
        <w:t xml:space="preserve"> на сумму </w:t>
      </w:r>
      <w:r w:rsidR="006E5EBA">
        <w:t>4 4408 464,60 рублей. Увеличение поступлений платежей</w:t>
      </w:r>
      <w:r w:rsidR="006E5EBA" w:rsidRPr="00690A33">
        <w:t xml:space="preserve"> при пользовании природными ресурсами</w:t>
      </w:r>
      <w:r w:rsidR="006E5EBA">
        <w:t xml:space="preserve"> вызвано</w:t>
      </w:r>
      <w:r w:rsidR="006E5EBA" w:rsidRPr="00690A33">
        <w:t xml:space="preserve"> внесением изменений в Феде</w:t>
      </w:r>
      <w:r w:rsidR="006E5EBA">
        <w:t>ральное законодательство (</w:t>
      </w:r>
      <w:r w:rsidR="006E5EBA" w:rsidRPr="00690A33">
        <w:t>Федеральный Закон о</w:t>
      </w:r>
      <w:r w:rsidR="006E5EBA">
        <w:t>т 29 декабря 2015 года № 404-ФЗ</w:t>
      </w:r>
      <w:r w:rsidR="006E5EBA" w:rsidRPr="00690A33">
        <w:t>), которое определило внесение платы за негативное воздействие на окружающую среду.</w:t>
      </w:r>
    </w:p>
    <w:p w:rsidR="006E5EBA" w:rsidRDefault="006E5EBA" w:rsidP="006E5EBA">
      <w:pPr>
        <w:jc w:val="both"/>
      </w:pPr>
      <w:r>
        <w:t xml:space="preserve">          </w:t>
      </w:r>
      <w:r w:rsidRPr="009A3FF8">
        <w:t xml:space="preserve">- </w:t>
      </w:r>
      <w:r w:rsidRPr="009A3FF8">
        <w:rPr>
          <w:b/>
        </w:rPr>
        <w:t>доходы от оказания платных услуг и компенсации затрат государства</w:t>
      </w:r>
      <w:r>
        <w:rPr>
          <w:b/>
        </w:rPr>
        <w:t xml:space="preserve"> </w:t>
      </w:r>
      <w:r w:rsidR="00DE1795">
        <w:rPr>
          <w:b/>
        </w:rPr>
        <w:t xml:space="preserve">                </w:t>
      </w:r>
      <w:r w:rsidRPr="009A3FF8">
        <w:t>(в структуре неналоговых доходов составляют 49,4%), исполнены в сумме</w:t>
      </w:r>
      <w:r>
        <w:t xml:space="preserve"> </w:t>
      </w:r>
      <w:r w:rsidR="00537B1F">
        <w:t xml:space="preserve">      101 109 855,69 рублей</w:t>
      </w:r>
      <w:r w:rsidR="001D0483">
        <w:t xml:space="preserve"> </w:t>
      </w:r>
      <w:r w:rsidR="00537B1F">
        <w:t>или</w:t>
      </w:r>
      <w:r w:rsidR="001D0483">
        <w:t xml:space="preserve"> 96,2</w:t>
      </w:r>
      <w:r w:rsidRPr="009A3FF8">
        <w:t xml:space="preserve"> % </w:t>
      </w:r>
      <w:r w:rsidR="00537B1F">
        <w:t>к уточненному плану</w:t>
      </w:r>
      <w:r w:rsidRPr="009A3FF8">
        <w:t xml:space="preserve"> 105 115 897,73 рублей.</w:t>
      </w:r>
      <w:r>
        <w:t xml:space="preserve"> </w:t>
      </w:r>
      <w:r w:rsidR="00537B1F">
        <w:t xml:space="preserve">Низкое исполнение </w:t>
      </w:r>
      <w:r w:rsidR="00555B47">
        <w:t xml:space="preserve">сложилось в результате зачисления части </w:t>
      </w:r>
      <w:r w:rsidR="00537B1F">
        <w:t>запланированной</w:t>
      </w:r>
      <w:r>
        <w:t xml:space="preserve"> </w:t>
      </w:r>
      <w:r w:rsidR="00537B1F">
        <w:t>суммы</w:t>
      </w:r>
      <w:r>
        <w:t xml:space="preserve"> возврата авансового платежа от фонда развития жилищного строительства Белоярского района «Жилище»</w:t>
      </w:r>
      <w:r w:rsidR="00555B47">
        <w:t>,</w:t>
      </w:r>
      <w:r>
        <w:t xml:space="preserve"> в связи </w:t>
      </w:r>
      <w:r>
        <w:rPr>
          <w:lang w:val="en-US"/>
        </w:rPr>
        <w:t>c</w:t>
      </w:r>
      <w:r>
        <w:t xml:space="preserve"> расторжением муниципального контракта на участие  в долевом строительстве многоквартирных домов в с.</w:t>
      </w:r>
      <w:r w:rsidR="00711E73">
        <w:t xml:space="preserve"> </w:t>
      </w:r>
      <w:r>
        <w:t>Казым, заключенного с администрацией Белоярского район</w:t>
      </w:r>
      <w:r w:rsidR="00555B47">
        <w:t xml:space="preserve">а, в доход </w:t>
      </w:r>
      <w:r>
        <w:t xml:space="preserve"> </w:t>
      </w:r>
      <w:r w:rsidR="00555B47">
        <w:t xml:space="preserve">бюджета как штраф. </w:t>
      </w:r>
    </w:p>
    <w:p w:rsidR="006E5EBA" w:rsidRPr="00F462BA" w:rsidRDefault="006E5EBA" w:rsidP="006E5EBA">
      <w:pPr>
        <w:ind w:firstLine="709"/>
        <w:jc w:val="both"/>
      </w:pPr>
      <w:r w:rsidRPr="009A3FF8">
        <w:t xml:space="preserve"> По сравнению с 2015 годом в абсолютном выражении поступления увеличили</w:t>
      </w:r>
      <w:r w:rsidR="00537B1F">
        <w:t>сь на сумму 73 796 330,62 рубля, п</w:t>
      </w:r>
      <w:r w:rsidRPr="009A3FF8">
        <w:t xml:space="preserve">ричинами отклонения являются поступления доходов от фонда развития жилищного строительства Белоярского района «Жилище» в связи с расторжением </w:t>
      </w:r>
      <w:r w:rsidRPr="009A3FF8">
        <w:lastRenderedPageBreak/>
        <w:t>муниципальных контрактов участия долевого строительства с Администрацией Белоярского района.</w:t>
      </w:r>
      <w:r w:rsidRPr="00F462BA">
        <w:t xml:space="preserve"> </w:t>
      </w:r>
    </w:p>
    <w:p w:rsidR="006E5EBA" w:rsidRDefault="006E5EBA" w:rsidP="006E5EBA">
      <w:pPr>
        <w:ind w:firstLine="709"/>
        <w:jc w:val="both"/>
      </w:pPr>
      <w:r w:rsidRPr="00D0070E">
        <w:t xml:space="preserve">- </w:t>
      </w:r>
      <w:r>
        <w:rPr>
          <w:b/>
        </w:rPr>
        <w:t>д</w:t>
      </w:r>
      <w:r w:rsidRPr="00D0070E">
        <w:rPr>
          <w:b/>
        </w:rPr>
        <w:t>оходы от продажи материальных и нематериальных активов</w:t>
      </w:r>
      <w:r>
        <w:rPr>
          <w:b/>
        </w:rPr>
        <w:t xml:space="preserve"> </w:t>
      </w:r>
      <w:r w:rsidRPr="00950122">
        <w:t xml:space="preserve">(в структуре </w:t>
      </w:r>
      <w:r>
        <w:t>неналоговых доходов составляю</w:t>
      </w:r>
      <w:r w:rsidRPr="00950122">
        <w:t xml:space="preserve">т </w:t>
      </w:r>
      <w:r>
        <w:t xml:space="preserve">20,2 </w:t>
      </w:r>
      <w:r w:rsidRPr="00950122">
        <w:t>%).</w:t>
      </w:r>
      <w:r>
        <w:t xml:space="preserve"> Исполнение </w:t>
      </w:r>
      <w:r w:rsidRPr="00D0070E">
        <w:t xml:space="preserve"> в сумме </w:t>
      </w:r>
      <w:r>
        <w:t>41 250 376,46</w:t>
      </w:r>
      <w:r w:rsidRPr="00D0070E">
        <w:t xml:space="preserve"> рублей </w:t>
      </w:r>
      <w:r w:rsidR="00537B1F">
        <w:t>или</w:t>
      </w:r>
      <w:r w:rsidRPr="00D0070E">
        <w:t xml:space="preserve"> </w:t>
      </w:r>
      <w:r>
        <w:t xml:space="preserve">106,7 % </w:t>
      </w:r>
      <w:r w:rsidR="00537B1F">
        <w:t>к уточненному плану</w:t>
      </w:r>
      <w:r>
        <w:t xml:space="preserve"> 38 655 000,00</w:t>
      </w:r>
      <w:r w:rsidRPr="00D0070E">
        <w:t xml:space="preserve"> рублей.</w:t>
      </w:r>
      <w:r>
        <w:t xml:space="preserve"> </w:t>
      </w:r>
      <w:r w:rsidRPr="00D0070E">
        <w:t>Причиной отклонения от плана (в сторону увеличения) является рост поступлений доходов от продажи земельных участков в связи увеличением начальной цены земельных участков в хо</w:t>
      </w:r>
      <w:r w:rsidR="00537B1F">
        <w:t>де торгов участниками аукционов и</w:t>
      </w:r>
      <w:r w:rsidRPr="00D0070E">
        <w:t xml:space="preserve"> увеличением количества собственников зданий, строений, сооружений приобретающих земельные участки в собственность.</w:t>
      </w:r>
      <w:r>
        <w:t xml:space="preserve"> По сравнению с 2015 годом </w:t>
      </w:r>
      <w:r w:rsidRPr="00950122">
        <w:t xml:space="preserve">в абсолютном выражении </w:t>
      </w:r>
      <w:r>
        <w:t>поступления уменьшились</w:t>
      </w:r>
      <w:r w:rsidRPr="00950122">
        <w:t xml:space="preserve"> на сумму </w:t>
      </w:r>
      <w:r>
        <w:t>6 526 346,75 рублей,</w:t>
      </w:r>
      <w:r>
        <w:rPr>
          <w:color w:val="000000"/>
          <w:sz w:val="22"/>
          <w:szCs w:val="22"/>
        </w:rPr>
        <w:t xml:space="preserve"> </w:t>
      </w:r>
      <w:r>
        <w:t>что</w:t>
      </w:r>
      <w:r w:rsidRPr="00D82CCC">
        <w:t xml:space="preserve"> </w:t>
      </w:r>
      <w:r>
        <w:t>вызвано уменьшением поступл</w:t>
      </w:r>
      <w:r w:rsidR="00537B1F">
        <w:t>ений доходов от продажи квартир, в связи с досрочным погашением оплаты по договорам купли-продажи.</w:t>
      </w:r>
    </w:p>
    <w:p w:rsidR="006E5EBA" w:rsidRDefault="006E5EBA" w:rsidP="006E5EBA">
      <w:pPr>
        <w:ind w:firstLine="709"/>
        <w:jc w:val="both"/>
      </w:pPr>
      <w:r w:rsidRPr="00D0070E">
        <w:t xml:space="preserve">- </w:t>
      </w:r>
      <w:r w:rsidRPr="000C2DFF">
        <w:rPr>
          <w:b/>
        </w:rPr>
        <w:t>ш</w:t>
      </w:r>
      <w:r w:rsidRPr="00D0070E">
        <w:rPr>
          <w:b/>
        </w:rPr>
        <w:t>трафы санкции, возмещение ущерба</w:t>
      </w:r>
      <w:r>
        <w:rPr>
          <w:b/>
        </w:rPr>
        <w:t xml:space="preserve"> </w:t>
      </w:r>
      <w:r w:rsidRPr="00950122">
        <w:t xml:space="preserve">(в структуре </w:t>
      </w:r>
      <w:r>
        <w:t>неналоговых доходов составляю</w:t>
      </w:r>
      <w:r w:rsidRPr="00950122">
        <w:t xml:space="preserve">т </w:t>
      </w:r>
      <w:r>
        <w:t xml:space="preserve">5,7 </w:t>
      </w:r>
      <w:r w:rsidRPr="00950122">
        <w:t>%)</w:t>
      </w:r>
      <w:r>
        <w:t>,  исполнены в сумме 11 671 688,96</w:t>
      </w:r>
      <w:r w:rsidRPr="00D0070E">
        <w:t xml:space="preserve"> руб</w:t>
      </w:r>
      <w:r>
        <w:t>лей</w:t>
      </w:r>
      <w:r w:rsidRPr="00D0070E">
        <w:t xml:space="preserve"> </w:t>
      </w:r>
      <w:r w:rsidR="00537B1F">
        <w:t>или</w:t>
      </w:r>
      <w:r w:rsidRPr="00D0070E">
        <w:t xml:space="preserve"> </w:t>
      </w:r>
      <w:r>
        <w:t>199,0</w:t>
      </w:r>
      <w:r w:rsidRPr="00D0070E">
        <w:t xml:space="preserve"> % </w:t>
      </w:r>
      <w:r w:rsidR="00537B1F">
        <w:t xml:space="preserve">к уточненному плану </w:t>
      </w:r>
      <w:r>
        <w:t>5 866 353,00</w:t>
      </w:r>
      <w:r w:rsidRPr="00D0070E">
        <w:t xml:space="preserve"> руб</w:t>
      </w:r>
      <w:r>
        <w:t>ля</w:t>
      </w:r>
      <w:r w:rsidRPr="00D0070E">
        <w:t>.</w:t>
      </w:r>
      <w:r>
        <w:t xml:space="preserve"> Перевыполнение плановых назначений объясняется </w:t>
      </w:r>
      <w:r w:rsidRPr="005907C4">
        <w:t>поступлением незапланированной суммы неустойки в связи с нарушением сроков выполнения работ по муниципальному контракту на участие  в долевом строительстве многоквартирных домов в с.Казым, заключенного фондом развития жилищного строительства Белоярского района «Жилище» с администрацией Белоярского района, а также</w:t>
      </w:r>
      <w:r>
        <w:rPr>
          <w:b/>
          <w:sz w:val="22"/>
          <w:szCs w:val="22"/>
        </w:rPr>
        <w:t xml:space="preserve"> </w:t>
      </w:r>
      <w:r>
        <w:t>увеличением</w:t>
      </w:r>
      <w:r w:rsidRPr="00DB6380">
        <w:t xml:space="preserve"> поступлений в связи с проведением администратора</w:t>
      </w:r>
      <w:r>
        <w:t>ми доходов внеплановых проверок</w:t>
      </w:r>
      <w:r w:rsidRPr="00DB6380">
        <w:t xml:space="preserve"> </w:t>
      </w:r>
      <w:r>
        <w:t xml:space="preserve">и </w:t>
      </w:r>
      <w:r w:rsidRPr="00DB6380">
        <w:t>в результате проведения претензионно-исковой работы по взысканию платежей (штрафов).</w:t>
      </w:r>
    </w:p>
    <w:p w:rsidR="00537B1F" w:rsidRPr="00D0070E" w:rsidRDefault="00537B1F" w:rsidP="006E5EBA">
      <w:pPr>
        <w:ind w:firstLine="709"/>
        <w:jc w:val="both"/>
      </w:pPr>
    </w:p>
    <w:p w:rsidR="006E5EBA" w:rsidRPr="000C2DFF" w:rsidRDefault="006E5EBA" w:rsidP="00FE395C">
      <w:pPr>
        <w:ind w:firstLine="709"/>
        <w:jc w:val="both"/>
        <w:rPr>
          <w:b/>
          <w:i/>
        </w:rPr>
      </w:pPr>
      <w:r w:rsidRPr="00D0070E">
        <w:rPr>
          <w:b/>
          <w:i/>
        </w:rPr>
        <w:t>Безвозмездные поступления</w:t>
      </w:r>
      <w:r>
        <w:rPr>
          <w:b/>
          <w:i/>
        </w:rPr>
        <w:t xml:space="preserve"> </w:t>
      </w:r>
      <w:r>
        <w:rPr>
          <w:b/>
        </w:rPr>
        <w:t xml:space="preserve">– </w:t>
      </w:r>
      <w:r w:rsidRPr="00605862">
        <w:t xml:space="preserve">исполнены в сумме </w:t>
      </w:r>
      <w:r>
        <w:rPr>
          <w:bCs/>
        </w:rPr>
        <w:t>2 625 705 901,79</w:t>
      </w:r>
      <w:r>
        <w:t xml:space="preserve"> рубль </w:t>
      </w:r>
      <w:r w:rsidR="00FE395C">
        <w:t>или</w:t>
      </w:r>
      <w:r>
        <w:t xml:space="preserve">  </w:t>
      </w:r>
      <w:r w:rsidR="00FE395C">
        <w:t xml:space="preserve">    </w:t>
      </w:r>
      <w:r>
        <w:t xml:space="preserve">99,7 </w:t>
      </w:r>
      <w:r w:rsidRPr="001D65D8">
        <w:t xml:space="preserve">% </w:t>
      </w:r>
      <w:r w:rsidR="00FE395C">
        <w:t>к уточненному  плану</w:t>
      </w:r>
      <w:r w:rsidRPr="001D65D8">
        <w:t xml:space="preserve"> </w:t>
      </w:r>
      <w:r>
        <w:rPr>
          <w:bCs/>
        </w:rPr>
        <w:t>2 632 354 088,27</w:t>
      </w:r>
      <w:r w:rsidRPr="001D65D8">
        <w:rPr>
          <w:bCs/>
        </w:rPr>
        <w:t xml:space="preserve"> </w:t>
      </w:r>
      <w:r>
        <w:t>рублей.</w:t>
      </w:r>
      <w:r w:rsidRPr="001D65D8">
        <w:t xml:space="preserve"> Удельный вес бе</w:t>
      </w:r>
      <w:r w:rsidRPr="00CE3655">
        <w:t>звозмездных поступлений к общей сумме доходов составляет</w:t>
      </w:r>
      <w:r>
        <w:t xml:space="preserve"> 77,4</w:t>
      </w:r>
      <w:r w:rsidRPr="00CE3655">
        <w:t xml:space="preserve"> %</w:t>
      </w:r>
      <w:r>
        <w:rPr>
          <w:b/>
          <w:i/>
        </w:rPr>
        <w:t xml:space="preserve"> </w:t>
      </w:r>
      <w:r>
        <w:t>в том числе:</w:t>
      </w:r>
    </w:p>
    <w:p w:rsidR="006E5EBA" w:rsidRPr="00961297" w:rsidRDefault="006E5EBA" w:rsidP="006E5EBA">
      <w:pPr>
        <w:ind w:firstLine="709"/>
        <w:jc w:val="both"/>
      </w:pPr>
      <w:r w:rsidRPr="00E33097">
        <w:t xml:space="preserve">- безвозмездные поступления от других бюджетов бюджетной системы Российской Федерации – исполнены в сумме </w:t>
      </w:r>
      <w:r>
        <w:t xml:space="preserve">2 599 034 970,63 рублей </w:t>
      </w:r>
      <w:r w:rsidR="00FE395C">
        <w:t>или</w:t>
      </w:r>
      <w:r>
        <w:t xml:space="preserve"> 99,</w:t>
      </w:r>
      <w:r w:rsidRPr="00E33097">
        <w:t>7</w:t>
      </w:r>
      <w:r>
        <w:t xml:space="preserve"> </w:t>
      </w:r>
      <w:r w:rsidRPr="00E33097">
        <w:t xml:space="preserve">% </w:t>
      </w:r>
      <w:r w:rsidR="00FE395C">
        <w:t>к уточненному</w:t>
      </w:r>
      <w:r w:rsidRPr="00E33097">
        <w:t xml:space="preserve"> пл</w:t>
      </w:r>
      <w:r w:rsidR="00FE395C">
        <w:t>ану</w:t>
      </w:r>
      <w:r w:rsidRPr="00E33097">
        <w:t xml:space="preserve">    </w:t>
      </w:r>
      <w:r>
        <w:t>2 605 683 157,11</w:t>
      </w:r>
      <w:r w:rsidRPr="00E33097">
        <w:t xml:space="preserve"> рублей.</w:t>
      </w:r>
    </w:p>
    <w:p w:rsidR="006E5EBA" w:rsidRDefault="006E5EBA" w:rsidP="006E5EBA">
      <w:pPr>
        <w:ind w:firstLine="709"/>
        <w:jc w:val="both"/>
      </w:pPr>
      <w:r>
        <w:t>- п</w:t>
      </w:r>
      <w:r w:rsidRPr="00961297">
        <w:t xml:space="preserve">рочие безвозмездные поступления – исполнены в сумме </w:t>
      </w:r>
      <w:r>
        <w:t xml:space="preserve">30 658 599,00 рублей </w:t>
      </w:r>
      <w:r w:rsidRPr="00961297">
        <w:t xml:space="preserve"> </w:t>
      </w:r>
      <w:r w:rsidR="00FE395C">
        <w:t>или</w:t>
      </w:r>
      <w:r>
        <w:t xml:space="preserve"> </w:t>
      </w:r>
      <w:r w:rsidRPr="00961297">
        <w:t xml:space="preserve">100,0 % </w:t>
      </w:r>
      <w:r w:rsidR="00FE395C">
        <w:t>к уточненному плану</w:t>
      </w:r>
      <w:r w:rsidRPr="00961297">
        <w:t xml:space="preserve"> </w:t>
      </w:r>
      <w:r>
        <w:t>30 658 599,00  рублей.</w:t>
      </w:r>
    </w:p>
    <w:p w:rsidR="006E5EBA" w:rsidRPr="00961297" w:rsidRDefault="006E5EBA" w:rsidP="006E5EBA">
      <w:pPr>
        <w:ind w:firstLine="709"/>
        <w:jc w:val="both"/>
      </w:pPr>
      <w:r>
        <w:t>- в</w:t>
      </w:r>
      <w:r w:rsidRPr="00961297">
        <w:t xml:space="preserve">озврат остатков субсидий и субвенций прошлых лет – возврат исполнен в сумме (минус) </w:t>
      </w:r>
      <w:r>
        <w:t>3 987 667,84 руб</w:t>
      </w:r>
      <w:r w:rsidR="00FE395C">
        <w:t>лей или</w:t>
      </w:r>
      <w:r>
        <w:t xml:space="preserve"> 100,0</w:t>
      </w:r>
      <w:r w:rsidRPr="00961297">
        <w:t xml:space="preserve"> % </w:t>
      </w:r>
      <w:r w:rsidR="00FE395C">
        <w:t>к уточненному плану</w:t>
      </w:r>
      <w:r w:rsidRPr="00961297">
        <w:t xml:space="preserve"> </w:t>
      </w:r>
      <w:r>
        <w:t>(минус) 3 987 667,84 рублей</w:t>
      </w:r>
      <w:r w:rsidRPr="00961297">
        <w:t>.</w:t>
      </w:r>
    </w:p>
    <w:p w:rsidR="00E3443F" w:rsidRDefault="00E3443F" w:rsidP="003F6296">
      <w:pPr>
        <w:jc w:val="both"/>
        <w:rPr>
          <w:highlight w:val="yellow"/>
        </w:rPr>
      </w:pPr>
    </w:p>
    <w:p w:rsidR="000301E2" w:rsidRPr="001A5B7F" w:rsidRDefault="00BE4BB9" w:rsidP="006E5EBA">
      <w:pPr>
        <w:ind w:firstLine="709"/>
        <w:jc w:val="center"/>
        <w:rPr>
          <w:b/>
          <w:color w:val="000000"/>
        </w:rPr>
      </w:pPr>
      <w:r w:rsidRPr="001A5B7F">
        <w:rPr>
          <w:b/>
          <w:color w:val="000000"/>
        </w:rPr>
        <w:t>Расходы бюджета района</w:t>
      </w:r>
    </w:p>
    <w:p w:rsidR="00EA7F28" w:rsidRPr="001A5B7F" w:rsidRDefault="00EA7F28" w:rsidP="00872664">
      <w:pPr>
        <w:ind w:firstLine="709"/>
        <w:jc w:val="both"/>
        <w:rPr>
          <w:color w:val="000000"/>
        </w:rPr>
      </w:pPr>
    </w:p>
    <w:p w:rsidR="00D10C5A" w:rsidRPr="001A5B7F" w:rsidRDefault="00D10C5A" w:rsidP="009B0A5C">
      <w:pPr>
        <w:ind w:firstLine="709"/>
        <w:jc w:val="both"/>
      </w:pPr>
      <w:r w:rsidRPr="001A5B7F">
        <w:t>Фактическое и</w:t>
      </w:r>
      <w:r w:rsidR="001000CC" w:rsidRPr="001A5B7F">
        <w:t>сполнение</w:t>
      </w:r>
      <w:r w:rsidR="00F2612E" w:rsidRPr="001A5B7F">
        <w:t xml:space="preserve"> </w:t>
      </w:r>
      <w:r w:rsidRPr="001A5B7F">
        <w:t xml:space="preserve">расходов бюджета района </w:t>
      </w:r>
      <w:r w:rsidR="001000CC" w:rsidRPr="001A5B7F">
        <w:t>в</w:t>
      </w:r>
      <w:r w:rsidR="00EA7F28" w:rsidRPr="001A5B7F">
        <w:t xml:space="preserve"> 201</w:t>
      </w:r>
      <w:r w:rsidR="001E192A">
        <w:t>6</w:t>
      </w:r>
      <w:r w:rsidR="00EA7F28" w:rsidRPr="001A5B7F">
        <w:t xml:space="preserve"> год</w:t>
      </w:r>
      <w:r w:rsidR="001000CC" w:rsidRPr="001A5B7F">
        <w:t>у</w:t>
      </w:r>
      <w:r w:rsidR="00F2612E" w:rsidRPr="001A5B7F">
        <w:t xml:space="preserve"> </w:t>
      </w:r>
      <w:r w:rsidRPr="001A5B7F">
        <w:t xml:space="preserve">составило </w:t>
      </w:r>
      <w:r w:rsidR="00463269">
        <w:t>3 443 552 774,87</w:t>
      </w:r>
      <w:r w:rsidR="001E21C8">
        <w:t xml:space="preserve"> рубля</w:t>
      </w:r>
      <w:r w:rsidRPr="001A5B7F">
        <w:t xml:space="preserve"> или </w:t>
      </w:r>
      <w:r w:rsidR="004D4155" w:rsidRPr="001A5B7F">
        <w:t>9</w:t>
      </w:r>
      <w:r w:rsidR="00463269">
        <w:t>8,4</w:t>
      </w:r>
      <w:r w:rsidR="004D4155" w:rsidRPr="001A5B7F">
        <w:t xml:space="preserve"> </w:t>
      </w:r>
      <w:r w:rsidRPr="001A5B7F">
        <w:t xml:space="preserve">% от </w:t>
      </w:r>
      <w:r w:rsidR="00EA7F28" w:rsidRPr="001A5B7F">
        <w:t xml:space="preserve">плановых </w:t>
      </w:r>
      <w:r w:rsidRPr="001A5B7F">
        <w:t xml:space="preserve">назначений. </w:t>
      </w:r>
    </w:p>
    <w:tbl>
      <w:tblPr>
        <w:tblW w:w="9792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988"/>
        <w:gridCol w:w="1559"/>
        <w:gridCol w:w="1418"/>
        <w:gridCol w:w="1417"/>
        <w:gridCol w:w="1276"/>
        <w:gridCol w:w="1134"/>
      </w:tblGrid>
      <w:tr w:rsidR="00463269" w:rsidRPr="00463269" w:rsidTr="00463269">
        <w:trPr>
          <w:trHeight w:val="300"/>
          <w:tblHeader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865E1C" w:rsidP="004632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разделов </w:t>
            </w:r>
            <w:r w:rsidR="00463269" w:rsidRPr="00463269">
              <w:rPr>
                <w:color w:val="000000"/>
                <w:sz w:val="16"/>
                <w:szCs w:val="16"/>
              </w:rPr>
              <w:t>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Исполнено за 2015 год,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Уточненный план на 2016 год,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Исполнено за 2016 год,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865E1C" w:rsidP="004632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Отклонение </w:t>
            </w:r>
            <w:r w:rsidR="00463269" w:rsidRPr="00463269">
              <w:rPr>
                <w:color w:val="000000"/>
                <w:sz w:val="16"/>
                <w:szCs w:val="16"/>
              </w:rPr>
              <w:t>(+/-)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sz w:val="16"/>
                <w:szCs w:val="16"/>
                <w:highlight w:val="yellow"/>
              </w:rPr>
            </w:pPr>
            <w:r w:rsidRPr="00463269">
              <w:rPr>
                <w:sz w:val="16"/>
                <w:szCs w:val="16"/>
              </w:rPr>
              <w:t>% исполнения в 2016 году</w:t>
            </w:r>
          </w:p>
          <w:p w:rsidR="00463269" w:rsidRPr="00463269" w:rsidRDefault="00463269" w:rsidP="00463269">
            <w:pPr>
              <w:ind w:right="115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63269" w:rsidRPr="00463269" w:rsidTr="00463269">
        <w:trPr>
          <w:trHeight w:val="300"/>
          <w:tblHeader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</w:tr>
      <w:tr w:rsidR="00463269" w:rsidRPr="00463269" w:rsidTr="00463269">
        <w:trPr>
          <w:trHeight w:val="231"/>
          <w:tblHeader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</w:p>
        </w:tc>
      </w:tr>
      <w:tr w:rsidR="00463269" w:rsidRPr="00463269" w:rsidTr="00463269">
        <w:trPr>
          <w:trHeight w:val="300"/>
          <w:tblHeader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ind w:right="-250"/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6</w:t>
            </w:r>
          </w:p>
        </w:tc>
      </w:tr>
      <w:tr w:rsidR="00463269" w:rsidRPr="00463269" w:rsidTr="00463269">
        <w:trPr>
          <w:trHeight w:val="457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340 705 368,54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337 562 935,73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331 443 441,22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6 119 494,51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1C8" w:rsidRDefault="001E21C8" w:rsidP="00463269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98,2</w:t>
            </w:r>
          </w:p>
          <w:p w:rsidR="00463269" w:rsidRPr="00463269" w:rsidRDefault="00463269" w:rsidP="00463269">
            <w:pPr>
              <w:ind w:right="158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63269" w:rsidRPr="00463269" w:rsidTr="00463269">
        <w:trPr>
          <w:trHeight w:val="3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2 419 400,00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1 912 000,00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1 912 000,00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463269" w:rsidRPr="00463269" w:rsidTr="00463269">
        <w:trPr>
          <w:trHeight w:val="45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48 093 779,08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24 149 060,00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23 786 427,36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362 632,64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98,5</w:t>
            </w:r>
          </w:p>
        </w:tc>
      </w:tr>
      <w:tr w:rsidR="00463269" w:rsidRPr="00463269" w:rsidTr="00463269">
        <w:trPr>
          <w:trHeight w:val="45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212 473 265,31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266 882 045,91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264 995 805,93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1 886 239,98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99,3</w:t>
            </w:r>
          </w:p>
        </w:tc>
      </w:tr>
      <w:tr w:rsidR="00463269" w:rsidRPr="00463269" w:rsidTr="00463269">
        <w:trPr>
          <w:trHeight w:val="3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1 112 234 454,89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1 077 169 028,88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1 033 577 533,65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43 591 495,23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96,0</w:t>
            </w:r>
          </w:p>
        </w:tc>
      </w:tr>
      <w:tr w:rsidR="00463269" w:rsidRPr="00463269" w:rsidTr="00463269">
        <w:trPr>
          <w:trHeight w:val="3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63 034 182,69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26 533 414,72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24 466 050,12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2 067 364,60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92,2</w:t>
            </w:r>
          </w:p>
        </w:tc>
      </w:tr>
      <w:tr w:rsidR="00463269" w:rsidRPr="00463269" w:rsidTr="00463269">
        <w:trPr>
          <w:trHeight w:val="3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1 293 926 215,22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1 333 113 474,77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1 331 421 904,14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1 691 570,63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99,9</w:t>
            </w:r>
          </w:p>
        </w:tc>
      </w:tr>
      <w:tr w:rsidR="00463269" w:rsidRPr="00463269" w:rsidTr="00463269">
        <w:trPr>
          <w:trHeight w:val="3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128 730 250,93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121 984 198,56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121 983 490,23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708,33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463269" w:rsidRPr="00463269" w:rsidTr="00463269">
        <w:trPr>
          <w:trHeight w:val="3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96 441 619,19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71 795 414,58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71 673 118,52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122 296,06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99,8</w:t>
            </w:r>
          </w:p>
        </w:tc>
      </w:tr>
      <w:tr w:rsidR="00463269" w:rsidRPr="00463269" w:rsidTr="00463269">
        <w:trPr>
          <w:trHeight w:val="3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107 159 075,61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80 706 995,87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80 706 995,87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463269" w:rsidRPr="00463269" w:rsidTr="00463269">
        <w:trPr>
          <w:trHeight w:val="3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17 145 773,16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18 032 017,52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18 032 017,52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463269" w:rsidRPr="00463269" w:rsidTr="00463269">
        <w:trPr>
          <w:trHeight w:val="391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18 574,85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16 867,74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16 867,74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463269" w:rsidRPr="00463269" w:rsidTr="00463269">
        <w:trPr>
          <w:trHeight w:val="675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865E1C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Межбюджетные трансферты общего характера бюджетам субъектам РФ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130 188 705,84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139 537 122,57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139 537 122,57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463269" w:rsidRPr="00463269" w:rsidTr="00463269">
        <w:trPr>
          <w:trHeight w:val="300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3 411 154 479,41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3 499 394 576,85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3 443 552 774,87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55 841 801,98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269" w:rsidRPr="00463269" w:rsidRDefault="00463269" w:rsidP="00463269">
            <w:pPr>
              <w:jc w:val="center"/>
              <w:rPr>
                <w:color w:val="000000"/>
                <w:sz w:val="16"/>
                <w:szCs w:val="16"/>
              </w:rPr>
            </w:pPr>
            <w:r w:rsidRPr="00463269">
              <w:rPr>
                <w:color w:val="000000"/>
                <w:sz w:val="16"/>
                <w:szCs w:val="16"/>
              </w:rPr>
              <w:t>98,4</w:t>
            </w:r>
          </w:p>
        </w:tc>
      </w:tr>
    </w:tbl>
    <w:p w:rsidR="00463269" w:rsidRPr="0052144F" w:rsidRDefault="00463269" w:rsidP="006A789C">
      <w:pPr>
        <w:jc w:val="both"/>
        <w:rPr>
          <w:color w:val="000000"/>
          <w:highlight w:val="yellow"/>
        </w:rPr>
      </w:pPr>
    </w:p>
    <w:p w:rsidR="0050501F" w:rsidRPr="005A6FBF" w:rsidRDefault="00FD592B" w:rsidP="005A6FBF">
      <w:pPr>
        <w:ind w:firstLine="709"/>
        <w:jc w:val="both"/>
      </w:pPr>
      <w:r w:rsidRPr="009C7017">
        <w:t>К уровню 201</w:t>
      </w:r>
      <w:r w:rsidR="00865E1C" w:rsidRPr="009C7017">
        <w:t>5</w:t>
      </w:r>
      <w:r w:rsidRPr="009C7017">
        <w:t xml:space="preserve"> года исполнение по расход</w:t>
      </w:r>
      <w:r w:rsidR="00865E1C" w:rsidRPr="009C7017">
        <w:t>ам бюджета района сложилось на 0,9</w:t>
      </w:r>
      <w:r w:rsidR="006A789C" w:rsidRPr="009C7017">
        <w:t xml:space="preserve"> </w:t>
      </w:r>
      <w:r w:rsidR="00865E1C" w:rsidRPr="009C7017">
        <w:t>% или на 32 398 295,46</w:t>
      </w:r>
      <w:r w:rsidRPr="009C7017">
        <w:t xml:space="preserve"> рублей больше.</w:t>
      </w:r>
      <w:r w:rsidR="00865E1C" w:rsidRPr="009C7017">
        <w:t xml:space="preserve"> </w:t>
      </w:r>
      <w:r w:rsidR="0050501F" w:rsidRPr="005A6FBF">
        <w:rPr>
          <w:color w:val="000000" w:themeColor="text1"/>
        </w:rPr>
        <w:t>Увеличение по сравнению с предыдущим отчетным периодом</w:t>
      </w:r>
      <w:r w:rsidR="005A6FBF" w:rsidRPr="005A6FBF">
        <w:rPr>
          <w:color w:val="000000" w:themeColor="text1"/>
        </w:rPr>
        <w:t xml:space="preserve"> произошло в результате уменьшения расходов в жилищно-коммунальной сфере </w:t>
      </w:r>
      <w:r w:rsidR="005A6FBF">
        <w:rPr>
          <w:color w:val="000000" w:themeColor="text1"/>
        </w:rPr>
        <w:t xml:space="preserve">и </w:t>
      </w:r>
      <w:r w:rsidR="005A6FBF" w:rsidRPr="005A6FBF">
        <w:rPr>
          <w:color w:val="000000" w:themeColor="text1"/>
        </w:rPr>
        <w:t xml:space="preserve">увеличения  бюджетных ассигнований на развитие </w:t>
      </w:r>
      <w:r w:rsidR="0050501F" w:rsidRPr="005A6FBF">
        <w:rPr>
          <w:color w:val="000000" w:themeColor="text1"/>
        </w:rPr>
        <w:t xml:space="preserve">  </w:t>
      </w:r>
      <w:r w:rsidR="005A6FBF" w:rsidRPr="005A6FBF">
        <w:rPr>
          <w:iCs/>
          <w:color w:val="000000" w:themeColor="text1"/>
        </w:rPr>
        <w:t>агропромышленного комплекса и совершенствова</w:t>
      </w:r>
      <w:r w:rsidR="005A6FBF">
        <w:rPr>
          <w:iCs/>
          <w:color w:val="000000" w:themeColor="text1"/>
        </w:rPr>
        <w:t>ние сети автомобильных до</w:t>
      </w:r>
      <w:r w:rsidR="00315707">
        <w:rPr>
          <w:iCs/>
          <w:color w:val="000000" w:themeColor="text1"/>
        </w:rPr>
        <w:t>р</w:t>
      </w:r>
      <w:r w:rsidR="005A6FBF">
        <w:rPr>
          <w:iCs/>
          <w:color w:val="000000" w:themeColor="text1"/>
        </w:rPr>
        <w:t>о</w:t>
      </w:r>
      <w:r w:rsidR="00315707">
        <w:rPr>
          <w:iCs/>
          <w:color w:val="000000" w:themeColor="text1"/>
        </w:rPr>
        <w:t>г</w:t>
      </w:r>
      <w:r w:rsidR="005A6FBF">
        <w:rPr>
          <w:iCs/>
          <w:color w:val="000000" w:themeColor="text1"/>
        </w:rPr>
        <w:t xml:space="preserve"> в Б</w:t>
      </w:r>
      <w:r w:rsidR="005A6FBF" w:rsidRPr="005A6FBF">
        <w:rPr>
          <w:iCs/>
          <w:color w:val="000000" w:themeColor="text1"/>
        </w:rPr>
        <w:t>елоярском рай</w:t>
      </w:r>
      <w:r w:rsidR="005A6FBF">
        <w:rPr>
          <w:iCs/>
          <w:color w:val="000000" w:themeColor="text1"/>
        </w:rPr>
        <w:t>о</w:t>
      </w:r>
      <w:r w:rsidR="005A6FBF" w:rsidRPr="005A6FBF">
        <w:rPr>
          <w:iCs/>
          <w:color w:val="000000" w:themeColor="text1"/>
        </w:rPr>
        <w:t>не.</w:t>
      </w:r>
    </w:p>
    <w:p w:rsidR="00CB5F74" w:rsidRPr="009C7017" w:rsidRDefault="00CB5F74" w:rsidP="009B0A5C">
      <w:pPr>
        <w:ind w:firstLine="709"/>
        <w:jc w:val="both"/>
      </w:pPr>
      <w:r w:rsidRPr="009C7017">
        <w:t>Расходная часть бюджета Бел</w:t>
      </w:r>
      <w:r w:rsidR="000C3DB5" w:rsidRPr="009C7017">
        <w:t>оярского района в 2016</w:t>
      </w:r>
      <w:r w:rsidRPr="009C7017">
        <w:t xml:space="preserve"> году, как и в предыдущий год, сохранила свою социальную направленность. Исполнение по о</w:t>
      </w:r>
      <w:r w:rsidR="004E4830" w:rsidRPr="009C7017">
        <w:t>траслям социальной сферы за 2016</w:t>
      </w:r>
      <w:r w:rsidRPr="009C7017">
        <w:t xml:space="preserve"> год составило 4</w:t>
      </w:r>
      <w:r w:rsidR="004E4830" w:rsidRPr="009C7017">
        <w:t>6,6</w:t>
      </w:r>
      <w:r w:rsidRPr="009C7017">
        <w:t xml:space="preserve"> % от общего объема расходов, или 1</w:t>
      </w:r>
      <w:r w:rsidR="004E4830" w:rsidRPr="009C7017">
        <w:t> 605 785 508,76</w:t>
      </w:r>
      <w:r w:rsidRPr="009C7017">
        <w:t xml:space="preserve">  рублей, из них основной объем расходов составляют расходы на образование </w:t>
      </w:r>
      <w:r w:rsidR="002F2002" w:rsidRPr="009C7017">
        <w:t>1 331 421 904,14  рублей, или 82,9</w:t>
      </w:r>
      <w:r w:rsidRPr="009C7017">
        <w:t xml:space="preserve"> %.</w:t>
      </w:r>
    </w:p>
    <w:p w:rsidR="000842F4" w:rsidRPr="0052144F" w:rsidRDefault="006551D5" w:rsidP="009B0A5C">
      <w:pPr>
        <w:jc w:val="center"/>
        <w:rPr>
          <w:color w:val="000000"/>
          <w:highlight w:val="yellow"/>
        </w:rPr>
      </w:pPr>
      <w:r w:rsidRPr="0052144F">
        <w:rPr>
          <w:noProof/>
          <w:highlight w:val="yellow"/>
        </w:rPr>
        <w:drawing>
          <wp:inline distT="0" distB="0" distL="0" distR="0">
            <wp:extent cx="3909600" cy="2210400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4623C" w:rsidRPr="002F2002" w:rsidRDefault="00D4623C" w:rsidP="00D4623C">
      <w:pPr>
        <w:ind w:firstLine="709"/>
        <w:jc w:val="both"/>
      </w:pPr>
      <w:r w:rsidRPr="002F2002">
        <w:t xml:space="preserve">. </w:t>
      </w:r>
    </w:p>
    <w:p w:rsidR="00504F17" w:rsidRPr="002F2002" w:rsidRDefault="00504F17" w:rsidP="00504F17">
      <w:pPr>
        <w:pStyle w:val="af"/>
        <w:rPr>
          <w:color w:val="000000"/>
        </w:rPr>
      </w:pPr>
      <w:r w:rsidRPr="002F2002">
        <w:rPr>
          <w:color w:val="000000"/>
        </w:rPr>
        <w:t>Одним из приоритетов бюджетной политики в 20</w:t>
      </w:r>
      <w:r w:rsidR="009B7F37" w:rsidRPr="002F2002">
        <w:rPr>
          <w:color w:val="000000"/>
        </w:rPr>
        <w:t>1</w:t>
      </w:r>
      <w:r w:rsidR="002F2002" w:rsidRPr="002F2002">
        <w:rPr>
          <w:color w:val="000000"/>
        </w:rPr>
        <w:t>6</w:t>
      </w:r>
      <w:r w:rsidRPr="002F2002">
        <w:rPr>
          <w:color w:val="000000"/>
        </w:rPr>
        <w:t xml:space="preserve"> году являлось финансовое обеспечение принятых решений по повышению заработной платы отдельным категориям работников образования и культуры до определённого уровня в рамках реализации Указов Президента Российской Федерации от 07 мая 2012 года № 597 «О мероприятиях по реализации государственной социальной политики», 01 июня 2012 года № 761 «О национальной стратегии действий в интересах детей на 2012 – 2017 годы». По результатам исполнения </w:t>
      </w:r>
      <w:r w:rsidR="00B00AC4" w:rsidRPr="002F2002">
        <w:rPr>
          <w:color w:val="000000"/>
        </w:rPr>
        <w:t xml:space="preserve">целевые </w:t>
      </w:r>
      <w:r w:rsidRPr="002F2002">
        <w:rPr>
          <w:color w:val="000000"/>
        </w:rPr>
        <w:t>показатели</w:t>
      </w:r>
      <w:r w:rsidR="003F707F" w:rsidRPr="002F2002">
        <w:rPr>
          <w:color w:val="000000"/>
        </w:rPr>
        <w:t xml:space="preserve"> средней заработ</w:t>
      </w:r>
      <w:r w:rsidR="006354ED" w:rsidRPr="002F2002">
        <w:rPr>
          <w:color w:val="000000"/>
        </w:rPr>
        <w:t xml:space="preserve">ной платы отдельных </w:t>
      </w:r>
      <w:r w:rsidR="003F707F" w:rsidRPr="002F2002">
        <w:rPr>
          <w:color w:val="000000"/>
        </w:rPr>
        <w:t>категорий работников</w:t>
      </w:r>
      <w:r w:rsidR="008C130B" w:rsidRPr="002F2002">
        <w:rPr>
          <w:color w:val="000000"/>
        </w:rPr>
        <w:t xml:space="preserve">, в соответствии с Планами мероприятий («дорожными картами»), </w:t>
      </w:r>
      <w:r w:rsidRPr="002F2002">
        <w:rPr>
          <w:color w:val="000000"/>
        </w:rPr>
        <w:t>достигнуты</w:t>
      </w:r>
      <w:r w:rsidR="00B00AC4" w:rsidRPr="002F2002">
        <w:rPr>
          <w:color w:val="000000"/>
        </w:rPr>
        <w:t xml:space="preserve"> в полном объеме</w:t>
      </w:r>
      <w:r w:rsidRPr="002F2002">
        <w:rPr>
          <w:color w:val="000000"/>
        </w:rPr>
        <w:t>.</w:t>
      </w:r>
    </w:p>
    <w:p w:rsidR="00E065EE" w:rsidRPr="003A74E4" w:rsidRDefault="001868BA" w:rsidP="00401454">
      <w:pPr>
        <w:ind w:firstLine="709"/>
        <w:jc w:val="both"/>
      </w:pPr>
      <w:r w:rsidRPr="003A74E4">
        <w:t>Исполнение расходов бюджета района за 201</w:t>
      </w:r>
      <w:r w:rsidR="003A74E4" w:rsidRPr="003A74E4">
        <w:t>6</w:t>
      </w:r>
      <w:r w:rsidRPr="003A74E4">
        <w:t xml:space="preserve"> год в </w:t>
      </w:r>
      <w:r w:rsidR="003A74E4" w:rsidRPr="003A74E4">
        <w:t>р</w:t>
      </w:r>
      <w:r w:rsidRPr="003A74E4">
        <w:t>азрезе</w:t>
      </w:r>
      <w:r w:rsidR="003A74E4" w:rsidRPr="003A74E4">
        <w:t xml:space="preserve"> видов расхода</w:t>
      </w:r>
      <w:r w:rsidRPr="003A74E4">
        <w:t xml:space="preserve"> характеризуется следующими показателями:</w:t>
      </w:r>
    </w:p>
    <w:p w:rsidR="00E64E55" w:rsidRDefault="00E64E55" w:rsidP="009B0A5C">
      <w:pPr>
        <w:jc w:val="both"/>
        <w:rPr>
          <w:highlight w:val="yellow"/>
        </w:rPr>
      </w:pPr>
    </w:p>
    <w:tbl>
      <w:tblPr>
        <w:tblW w:w="10040" w:type="dxa"/>
        <w:tblInd w:w="97" w:type="dxa"/>
        <w:tblLook w:val="04A0" w:firstRow="1" w:lastRow="0" w:firstColumn="1" w:lastColumn="0" w:noHBand="0" w:noVBand="1"/>
      </w:tblPr>
      <w:tblGrid>
        <w:gridCol w:w="3400"/>
        <w:gridCol w:w="520"/>
        <w:gridCol w:w="1580"/>
        <w:gridCol w:w="1580"/>
        <w:gridCol w:w="1440"/>
        <w:gridCol w:w="760"/>
        <w:gridCol w:w="760"/>
      </w:tblGrid>
      <w:tr w:rsidR="00C13E26" w:rsidRPr="00C13E26" w:rsidTr="00C13E26">
        <w:trPr>
          <w:trHeight w:val="114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Наименование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Исполнено за 2015 год, рублей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Уточненный план на 2016 год, рублей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Исполнено за 2016 год, рублей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% исполн к уточ. плану на год, %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темп роста к 2015 году, %</w:t>
            </w:r>
          </w:p>
        </w:tc>
      </w:tr>
      <w:tr w:rsidR="00C13E26" w:rsidRPr="00C13E26" w:rsidTr="006E5EBA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6E5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6E5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6E5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6E5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6E5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6E5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6E5EB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13E26" w:rsidRPr="00C13E26" w:rsidTr="00C13E26">
        <w:trPr>
          <w:trHeight w:val="1119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13E26" w:rsidRPr="00C13E26" w:rsidRDefault="00C13E26" w:rsidP="00C13E26">
            <w:pPr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354 185 642,26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367 023 824,88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365 393 404,42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99,6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103,2   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-удельный вес в общей сумме расходов</w:t>
            </w:r>
            <w:r w:rsidR="003A3F34">
              <w:rPr>
                <w:i/>
                <w:i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10,0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10,5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10,6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E26" w:rsidRPr="00C13E26" w:rsidTr="00E25D66">
        <w:trPr>
          <w:trHeight w:val="531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13E26" w:rsidRPr="00C13E26" w:rsidRDefault="00C13E26" w:rsidP="00C13E26">
            <w:pPr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199 942 348,30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192 652 492,56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180 851 653,64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93,9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90,5   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-удельный вес в общей сумме расходов</w:t>
            </w:r>
            <w:r w:rsidR="003A3F34">
              <w:rPr>
                <w:i/>
                <w:i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5,6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5,5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5,3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E26" w:rsidRPr="00C13E26" w:rsidTr="00C13E26">
        <w:trPr>
          <w:trHeight w:val="4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13E26" w:rsidRPr="00C13E26" w:rsidRDefault="00C13E26" w:rsidP="00C13E26">
            <w:pPr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58 387 386,80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34 054 934,15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34 000 741,32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99,8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58,2   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-удельный вес в общей сумме расходов</w:t>
            </w:r>
            <w:r w:rsidR="003A3F34">
              <w:rPr>
                <w:i/>
                <w:i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1,6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1,0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1,0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E26" w:rsidRPr="00C13E26" w:rsidTr="00C13E26">
        <w:trPr>
          <w:trHeight w:val="6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13E26" w:rsidRPr="00C13E26" w:rsidRDefault="00C13E26" w:rsidP="00C13E26">
            <w:pPr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1 159 598 729,29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1 049 391 649,65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1 010 305 547,56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96,3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87,1   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-удельный вес в общей сумме расходов</w:t>
            </w:r>
            <w:r w:rsidR="003A3F34">
              <w:rPr>
                <w:i/>
                <w:i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32,6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30,0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29,3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13E26" w:rsidRPr="00C13E26" w:rsidRDefault="00C13E26" w:rsidP="00C13E26">
            <w:pPr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239 922 233,86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222 178 884,03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222 178 884,03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100,0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92,6   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-удельный вес в общей сумме расходов</w:t>
            </w:r>
            <w:r w:rsidR="003A3F34">
              <w:rPr>
                <w:i/>
                <w:i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6,8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6,3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6,5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E26" w:rsidRPr="00C13E26" w:rsidTr="00C13E26">
        <w:trPr>
          <w:trHeight w:val="6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13E26" w:rsidRPr="00C13E26" w:rsidRDefault="00C13E26" w:rsidP="00C13E26">
            <w:pPr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1 372 393 530,85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1 461 876 948,70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1 461 386 075,88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100,0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106,5   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-удельный вес в общей сумме расходов</w:t>
            </w:r>
            <w:r w:rsidR="003A3F34">
              <w:rPr>
                <w:i/>
                <w:i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38,6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41,8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42,4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E26" w:rsidRPr="00C13E26" w:rsidTr="00C13E26">
        <w:trPr>
          <w:trHeight w:val="4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13E26" w:rsidRPr="00C13E26" w:rsidRDefault="00C13E26" w:rsidP="00C13E26">
            <w:pPr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18 574,85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16 867,74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16 867,74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100,0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90,8   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-удельный вес в общей сумме расходов</w:t>
            </w:r>
            <w:r w:rsidR="003A3F34">
              <w:rPr>
                <w:i/>
                <w:i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0,0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0,0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0,0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E26" w:rsidRPr="00C13E26" w:rsidTr="00E25D66">
        <w:trPr>
          <w:trHeight w:val="92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13E26" w:rsidRPr="00C13E26" w:rsidRDefault="00C13E26" w:rsidP="00C13E26">
            <w:pPr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165 450 743,80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167 632 271,42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165 492 633,03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98,7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100,0   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-удельный вес в общей сумме расходов</w:t>
            </w:r>
            <w:r w:rsidR="003A3F34">
              <w:rPr>
                <w:i/>
                <w:i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4,7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4,8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4,8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13E26" w:rsidRPr="00C13E26" w:rsidRDefault="00C13E26" w:rsidP="00C13E26">
            <w:pPr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1 001 833,53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1 001 833,53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100,0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3A3F34">
            <w:pPr>
              <w:rPr>
                <w:color w:val="000000"/>
                <w:sz w:val="16"/>
                <w:szCs w:val="16"/>
              </w:rPr>
            </w:pP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-удельный вес в общей сумме расходов</w:t>
            </w:r>
            <w:r w:rsidR="003A3F34">
              <w:rPr>
                <w:i/>
                <w:i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  -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0,0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0,0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E26" w:rsidRPr="00C13E26" w:rsidTr="00E25D66">
        <w:trPr>
          <w:trHeight w:val="331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13E26" w:rsidRPr="00C13E26" w:rsidRDefault="00C13E26" w:rsidP="00C13E26">
            <w:pPr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2 671 475,30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3 064 870,19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2 925 133,72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95,4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109,5   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-удельный вес в общей сумме расходов</w:t>
            </w:r>
            <w:r w:rsidR="003A3F34">
              <w:rPr>
                <w:i/>
                <w:i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0,1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0,1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0,1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13E26" w:rsidRPr="00C13E26" w:rsidRDefault="00C13E26" w:rsidP="00C13E26">
            <w:pPr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center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 xml:space="preserve">        -  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3A3F3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13E26" w:rsidRPr="00C13E26" w:rsidTr="00C13E2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-удельный вес в общей сумме расходов</w:t>
            </w:r>
            <w:r w:rsidR="003A3F34">
              <w:rPr>
                <w:i/>
                <w:iCs/>
                <w:color w:val="000000"/>
                <w:sz w:val="16"/>
                <w:szCs w:val="16"/>
              </w:rPr>
              <w:t xml:space="preserve">, </w:t>
            </w:r>
            <w:r w:rsidR="00586B2F">
              <w:rPr>
                <w:i/>
                <w:iCs/>
                <w:color w:val="000000"/>
                <w:sz w:val="16"/>
                <w:szCs w:val="16"/>
              </w:rPr>
              <w:t>%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E26" w:rsidRPr="00C13E26" w:rsidRDefault="00C13E26" w:rsidP="00C13E2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  - 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 0,0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C13E26">
              <w:rPr>
                <w:i/>
                <w:iCs/>
                <w:color w:val="000000"/>
                <w:sz w:val="16"/>
                <w:szCs w:val="16"/>
              </w:rPr>
              <w:t xml:space="preserve">                       -  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E26" w:rsidRPr="00C13E26" w:rsidRDefault="00C13E26" w:rsidP="00C13E26">
            <w:pPr>
              <w:jc w:val="right"/>
              <w:rPr>
                <w:color w:val="000000"/>
                <w:sz w:val="16"/>
                <w:szCs w:val="16"/>
              </w:rPr>
            </w:pPr>
            <w:r w:rsidRPr="00C13E2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E26" w:rsidRPr="00C13E26" w:rsidTr="00287AD6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9C7017" w:rsidP="00287AD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28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28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3 552 570 665,31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28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3 499 394 576,85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28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3 443 552 774,87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28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13E26" w:rsidRPr="00C13E26" w:rsidRDefault="00C13E26" w:rsidP="0028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13E26">
              <w:rPr>
                <w:b/>
                <w:bCs/>
                <w:color w:val="000000"/>
                <w:sz w:val="16"/>
                <w:szCs w:val="16"/>
              </w:rPr>
              <w:t>96,9</w:t>
            </w:r>
          </w:p>
        </w:tc>
      </w:tr>
    </w:tbl>
    <w:p w:rsidR="00DF30D8" w:rsidRPr="003A74E4" w:rsidRDefault="00DF30D8" w:rsidP="00B55E8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A74E4">
        <w:t>В расходах бюджета района преобладающими являются расходы на «</w:t>
      </w:r>
      <w:r w:rsidR="00B07CF0" w:rsidRPr="003A74E4">
        <w:t>Предоставление субсидий бюджетным, автономным учреждениям и иным некоммерческим организациям</w:t>
      </w:r>
      <w:r w:rsidRPr="003A74E4">
        <w:t>»</w:t>
      </w:r>
      <w:r w:rsidR="00B55E80" w:rsidRPr="003A74E4">
        <w:t xml:space="preserve"> </w:t>
      </w:r>
      <w:r w:rsidRPr="003A74E4">
        <w:t xml:space="preserve">- </w:t>
      </w:r>
      <w:r w:rsidR="003A74E4">
        <w:t>42,4</w:t>
      </w:r>
      <w:r w:rsidR="00B55E80" w:rsidRPr="003A74E4">
        <w:t xml:space="preserve"> </w:t>
      </w:r>
      <w:r w:rsidRPr="003A74E4">
        <w:t>%. По итогам года они</w:t>
      </w:r>
      <w:r w:rsidR="0066544D" w:rsidRPr="003A74E4">
        <w:t xml:space="preserve"> </w:t>
      </w:r>
      <w:r w:rsidRPr="003A74E4">
        <w:t xml:space="preserve">исполнены в сумме </w:t>
      </w:r>
      <w:r w:rsidR="003A74E4" w:rsidRPr="003A74E4">
        <w:t xml:space="preserve">                1 461 386 075,88 </w:t>
      </w:r>
      <w:r w:rsidRPr="003A74E4">
        <w:t xml:space="preserve">рублей, что составляет </w:t>
      </w:r>
      <w:r w:rsidR="003A74E4" w:rsidRPr="003A74E4">
        <w:t>100</w:t>
      </w:r>
      <w:r w:rsidR="00B55E80" w:rsidRPr="003A74E4">
        <w:t xml:space="preserve"> </w:t>
      </w:r>
      <w:r w:rsidRPr="003A74E4">
        <w:t>% к уточненному плану на год. В</w:t>
      </w:r>
      <w:r w:rsidR="00D41CC2" w:rsidRPr="003A74E4">
        <w:t xml:space="preserve"> состав данных расходов включено предоставление</w:t>
      </w:r>
      <w:r w:rsidR="00C6390B" w:rsidRPr="003A74E4">
        <w:t xml:space="preserve"> субсидий</w:t>
      </w:r>
      <w:r w:rsidRPr="003A74E4">
        <w:t xml:space="preserve"> на выполнение муниципального задания и </w:t>
      </w:r>
      <w:r w:rsidR="00C6390B" w:rsidRPr="003A74E4">
        <w:t xml:space="preserve">субсидий </w:t>
      </w:r>
      <w:r w:rsidRPr="003A74E4">
        <w:t xml:space="preserve">на иные цели муниципальным автономным </w:t>
      </w:r>
      <w:r w:rsidR="00D4623C" w:rsidRPr="003A74E4">
        <w:t xml:space="preserve">и бюджетным </w:t>
      </w:r>
      <w:r w:rsidRPr="003A74E4">
        <w:t xml:space="preserve">учреждениям Белоярского района. </w:t>
      </w:r>
    </w:p>
    <w:p w:rsidR="00DF30D8" w:rsidRDefault="00DF30D8" w:rsidP="00B55E80">
      <w:pPr>
        <w:ind w:firstLine="709"/>
        <w:jc w:val="both"/>
      </w:pPr>
      <w:r w:rsidRPr="0068469D">
        <w:t xml:space="preserve">Расходы </w:t>
      </w:r>
      <w:r w:rsidR="006E38CC" w:rsidRPr="0068469D">
        <w:t>на</w:t>
      </w:r>
      <w:r w:rsidR="00B508D4">
        <w:t xml:space="preserve"> капитальные вложения</w:t>
      </w:r>
      <w:r w:rsidR="003A74E4" w:rsidRPr="0068469D">
        <w:t xml:space="preserve"> в объекты государственной (муниципальной) собственности</w:t>
      </w:r>
      <w:r w:rsidRPr="0068469D">
        <w:t xml:space="preserve">, </w:t>
      </w:r>
      <w:r w:rsidR="00B428D1" w:rsidRPr="0068469D">
        <w:t>в</w:t>
      </w:r>
      <w:r w:rsidRPr="0068469D">
        <w:t xml:space="preserve"> 201</w:t>
      </w:r>
      <w:r w:rsidR="003A74E4" w:rsidRPr="0068469D">
        <w:t>6</w:t>
      </w:r>
      <w:r w:rsidRPr="0068469D">
        <w:t xml:space="preserve"> год</w:t>
      </w:r>
      <w:r w:rsidR="00B428D1" w:rsidRPr="0068469D">
        <w:t>у</w:t>
      </w:r>
      <w:r w:rsidRPr="0068469D">
        <w:t xml:space="preserve"> исполнены в сумме </w:t>
      </w:r>
      <w:r w:rsidR="003A74E4" w:rsidRPr="0068469D">
        <w:t>1 010</w:t>
      </w:r>
      <w:r w:rsidR="006F5A40">
        <w:t> </w:t>
      </w:r>
      <w:r w:rsidR="003A74E4" w:rsidRPr="0068469D">
        <w:t>305</w:t>
      </w:r>
      <w:r w:rsidR="006F5A40">
        <w:t xml:space="preserve"> </w:t>
      </w:r>
      <w:r w:rsidR="003A74E4" w:rsidRPr="0068469D">
        <w:t>547,56</w:t>
      </w:r>
      <w:r w:rsidR="00B62391" w:rsidRPr="0068469D">
        <w:t xml:space="preserve"> рублей</w:t>
      </w:r>
      <w:r w:rsidRPr="0068469D">
        <w:t xml:space="preserve">, или </w:t>
      </w:r>
      <w:r w:rsidR="0068469D" w:rsidRPr="0068469D">
        <w:t>96,3</w:t>
      </w:r>
      <w:r w:rsidR="00B55E80" w:rsidRPr="0068469D">
        <w:t xml:space="preserve"> </w:t>
      </w:r>
      <w:r w:rsidRPr="0068469D">
        <w:t xml:space="preserve">% к уточненному плану. Удельный вес данных расходов составляет </w:t>
      </w:r>
      <w:r w:rsidR="00B62391" w:rsidRPr="0068469D">
        <w:t>2</w:t>
      </w:r>
      <w:r w:rsidR="0068469D" w:rsidRPr="0068469D">
        <w:t>9,3</w:t>
      </w:r>
      <w:r w:rsidR="00B55E80" w:rsidRPr="0068469D">
        <w:t xml:space="preserve"> </w:t>
      </w:r>
      <w:r w:rsidRPr="0068469D">
        <w:t xml:space="preserve">% в общей сумме расходов бюджета </w:t>
      </w:r>
      <w:r w:rsidR="00D41CC2" w:rsidRPr="0068469D">
        <w:t>района</w:t>
      </w:r>
      <w:r w:rsidRPr="0068469D">
        <w:t>.</w:t>
      </w:r>
    </w:p>
    <w:p w:rsidR="00DB36C4" w:rsidRPr="0068469D" w:rsidRDefault="0068469D" w:rsidP="0068469D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</w:rPr>
      </w:pPr>
      <w:r w:rsidRPr="0068469D">
        <w:rPr>
          <w:rFonts w:eastAsia="Calibri"/>
        </w:rPr>
        <w:lastRenderedPageBreak/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="00DB36C4" w:rsidRPr="0068469D">
        <w:t>занимаю</w:t>
      </w:r>
      <w:r w:rsidR="00B428D1" w:rsidRPr="0068469D">
        <w:t>т</w:t>
      </w:r>
      <w:r w:rsidR="00DB36C4" w:rsidRPr="0068469D">
        <w:t xml:space="preserve"> 10,</w:t>
      </w:r>
      <w:r w:rsidRPr="0068469D">
        <w:t>6</w:t>
      </w:r>
      <w:r w:rsidR="00B55E80" w:rsidRPr="0068469D">
        <w:t xml:space="preserve"> </w:t>
      </w:r>
      <w:r w:rsidR="00DB36C4" w:rsidRPr="0068469D">
        <w:t xml:space="preserve">% в общем объеме расходов бюджета района </w:t>
      </w:r>
      <w:r w:rsidR="00B428D1" w:rsidRPr="0068469D">
        <w:t xml:space="preserve">и </w:t>
      </w:r>
      <w:r w:rsidR="00DB36C4" w:rsidRPr="0068469D">
        <w:t xml:space="preserve">исполнены в сумме </w:t>
      </w:r>
      <w:r w:rsidRPr="0068469D">
        <w:t>365 393 404,42</w:t>
      </w:r>
      <w:r w:rsidR="00DB36C4" w:rsidRPr="0068469D">
        <w:t xml:space="preserve"> рубл</w:t>
      </w:r>
      <w:r w:rsidR="00205D4A" w:rsidRPr="0068469D">
        <w:t>я</w:t>
      </w:r>
      <w:r w:rsidR="00DB36C4" w:rsidRPr="0068469D">
        <w:t xml:space="preserve">, что составляет </w:t>
      </w:r>
      <w:r w:rsidR="00205D4A" w:rsidRPr="0068469D">
        <w:t>9</w:t>
      </w:r>
      <w:r w:rsidRPr="0068469D">
        <w:t>9,6</w:t>
      </w:r>
      <w:r w:rsidR="009D68AA" w:rsidRPr="0068469D">
        <w:t> </w:t>
      </w:r>
      <w:r w:rsidR="00DB36C4" w:rsidRPr="0068469D">
        <w:t>% к уточненному плану.</w:t>
      </w:r>
    </w:p>
    <w:p w:rsidR="000E60E9" w:rsidRPr="00C47155" w:rsidRDefault="00C6390B" w:rsidP="00B55E80">
      <w:pPr>
        <w:ind w:firstLine="709"/>
        <w:jc w:val="both"/>
      </w:pPr>
      <w:r w:rsidRPr="00C47155">
        <w:t>В расходах бюджета района</w:t>
      </w:r>
      <w:r w:rsidR="009D47B9" w:rsidRPr="00C47155">
        <w:t xml:space="preserve"> важное место занимают </w:t>
      </w:r>
      <w:r w:rsidR="00041FB9" w:rsidRPr="00C47155">
        <w:t>«</w:t>
      </w:r>
      <w:r w:rsidR="009D47B9" w:rsidRPr="00C47155">
        <w:t>Безвозмездные перечислени</w:t>
      </w:r>
      <w:r w:rsidR="00041FB9" w:rsidRPr="00C47155">
        <w:t>я бюджетам»</w:t>
      </w:r>
      <w:r w:rsidR="009D47B9" w:rsidRPr="00C47155">
        <w:t>,</w:t>
      </w:r>
      <w:r w:rsidRPr="00C47155">
        <w:t xml:space="preserve"> в экономическом разрезе </w:t>
      </w:r>
      <w:r w:rsidR="009D47B9" w:rsidRPr="00C47155">
        <w:t xml:space="preserve">на них приходится </w:t>
      </w:r>
      <w:r w:rsidR="00205D4A" w:rsidRPr="00C47155">
        <w:t>6,</w:t>
      </w:r>
      <w:r w:rsidR="00210489">
        <w:t>5</w:t>
      </w:r>
      <w:r w:rsidR="00B55E80" w:rsidRPr="00C47155">
        <w:t xml:space="preserve"> </w:t>
      </w:r>
      <w:r w:rsidRPr="00C47155">
        <w:t>%</w:t>
      </w:r>
      <w:r w:rsidR="009D47B9" w:rsidRPr="00C47155">
        <w:t xml:space="preserve"> или</w:t>
      </w:r>
      <w:r w:rsidR="006E38CC" w:rsidRPr="00C47155">
        <w:t xml:space="preserve"> </w:t>
      </w:r>
      <w:r w:rsidR="00C47155">
        <w:t>222 178 884</w:t>
      </w:r>
      <w:r w:rsidR="000E60E9" w:rsidRPr="00C47155">
        <w:rPr>
          <w:bCs/>
        </w:rPr>
        <w:t>,</w:t>
      </w:r>
      <w:r w:rsidR="00C47155">
        <w:rPr>
          <w:bCs/>
        </w:rPr>
        <w:t>03</w:t>
      </w:r>
      <w:r w:rsidR="001E21C8">
        <w:rPr>
          <w:bCs/>
        </w:rPr>
        <w:t xml:space="preserve"> рубля</w:t>
      </w:r>
      <w:r w:rsidR="000E60E9" w:rsidRPr="00C47155">
        <w:rPr>
          <w:bCs/>
        </w:rPr>
        <w:t xml:space="preserve"> в том числе:</w:t>
      </w:r>
    </w:p>
    <w:p w:rsidR="00857961" w:rsidRPr="00210489" w:rsidRDefault="00376B72" w:rsidP="00B55E8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0489">
        <w:rPr>
          <w:rFonts w:ascii="Times New Roman" w:hAnsi="Times New Roman" w:cs="Times New Roman"/>
          <w:bCs/>
          <w:sz w:val="24"/>
          <w:szCs w:val="24"/>
        </w:rPr>
        <w:t xml:space="preserve">- дотации – </w:t>
      </w:r>
      <w:r w:rsidR="00210489" w:rsidRPr="00210489">
        <w:rPr>
          <w:rFonts w:ascii="Times New Roman" w:hAnsi="Times New Roman" w:cs="Times New Roman"/>
          <w:bCs/>
          <w:sz w:val="24"/>
          <w:szCs w:val="24"/>
        </w:rPr>
        <w:t>92 776 800</w:t>
      </w:r>
      <w:r w:rsidR="00C47155" w:rsidRPr="00210489">
        <w:rPr>
          <w:rFonts w:ascii="Times New Roman" w:hAnsi="Times New Roman" w:cs="Times New Roman"/>
          <w:bCs/>
          <w:sz w:val="24"/>
          <w:szCs w:val="24"/>
        </w:rPr>
        <w:t>,00</w:t>
      </w:r>
      <w:r w:rsidR="000E60E9" w:rsidRPr="00210489">
        <w:rPr>
          <w:rFonts w:ascii="Times New Roman" w:hAnsi="Times New Roman" w:cs="Times New Roman"/>
          <w:bCs/>
          <w:sz w:val="24"/>
          <w:szCs w:val="24"/>
        </w:rPr>
        <w:t xml:space="preserve"> рублей;</w:t>
      </w:r>
    </w:p>
    <w:p w:rsidR="00857961" w:rsidRPr="00210489" w:rsidRDefault="000E60E9" w:rsidP="00B55E8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0489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47155" w:rsidRPr="00210489">
        <w:rPr>
          <w:rFonts w:ascii="Times New Roman" w:hAnsi="Times New Roman" w:cs="Times New Roman"/>
          <w:bCs/>
          <w:sz w:val="24"/>
          <w:szCs w:val="24"/>
        </w:rPr>
        <w:t>иные межбюджетные трансферты – 127 227 184,03</w:t>
      </w:r>
      <w:r w:rsidR="001E21C8">
        <w:rPr>
          <w:rFonts w:ascii="Times New Roman" w:hAnsi="Times New Roman" w:cs="Times New Roman"/>
          <w:bCs/>
          <w:sz w:val="24"/>
          <w:szCs w:val="24"/>
        </w:rPr>
        <w:t xml:space="preserve"> рубля</w:t>
      </w:r>
      <w:r w:rsidRPr="00210489">
        <w:rPr>
          <w:rFonts w:ascii="Times New Roman" w:hAnsi="Times New Roman" w:cs="Times New Roman"/>
          <w:bCs/>
          <w:sz w:val="24"/>
          <w:szCs w:val="24"/>
        </w:rPr>
        <w:t>;</w:t>
      </w:r>
    </w:p>
    <w:p w:rsidR="00857961" w:rsidRPr="00210489" w:rsidRDefault="000E60E9" w:rsidP="00B55E8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0489">
        <w:rPr>
          <w:rFonts w:ascii="Times New Roman" w:hAnsi="Times New Roman" w:cs="Times New Roman"/>
          <w:bCs/>
          <w:sz w:val="24"/>
          <w:szCs w:val="24"/>
        </w:rPr>
        <w:t xml:space="preserve">- субвенции – </w:t>
      </w:r>
      <w:r w:rsidR="00C47155" w:rsidRPr="00210489">
        <w:rPr>
          <w:rFonts w:ascii="Times New Roman" w:hAnsi="Times New Roman" w:cs="Times New Roman"/>
          <w:bCs/>
          <w:sz w:val="24"/>
          <w:szCs w:val="24"/>
        </w:rPr>
        <w:t>2 174 900,00</w:t>
      </w:r>
      <w:r w:rsidRPr="00210489">
        <w:rPr>
          <w:rFonts w:ascii="Times New Roman" w:hAnsi="Times New Roman" w:cs="Times New Roman"/>
          <w:bCs/>
          <w:sz w:val="24"/>
          <w:szCs w:val="24"/>
        </w:rPr>
        <w:t xml:space="preserve"> рублей.</w:t>
      </w:r>
    </w:p>
    <w:p w:rsidR="00C6390B" w:rsidRPr="00210489" w:rsidRDefault="00C6390B" w:rsidP="00B55E8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0489">
        <w:rPr>
          <w:rFonts w:ascii="Times New Roman" w:hAnsi="Times New Roman" w:cs="Times New Roman"/>
          <w:sz w:val="24"/>
          <w:szCs w:val="24"/>
        </w:rPr>
        <w:t>Межбюджетная политика района в 201</w:t>
      </w:r>
      <w:r w:rsidR="00C47155" w:rsidRPr="00210489">
        <w:rPr>
          <w:rFonts w:ascii="Times New Roman" w:hAnsi="Times New Roman" w:cs="Times New Roman"/>
          <w:sz w:val="24"/>
          <w:szCs w:val="24"/>
        </w:rPr>
        <w:t>6</w:t>
      </w:r>
      <w:r w:rsidRPr="00210489">
        <w:rPr>
          <w:rFonts w:ascii="Times New Roman" w:hAnsi="Times New Roman" w:cs="Times New Roman"/>
          <w:sz w:val="24"/>
          <w:szCs w:val="24"/>
        </w:rPr>
        <w:t xml:space="preserve"> году была направлена на обеспечение сбалансированности</w:t>
      </w:r>
      <w:r w:rsidR="006E38CC" w:rsidRPr="00210489">
        <w:rPr>
          <w:rFonts w:ascii="Times New Roman" w:hAnsi="Times New Roman" w:cs="Times New Roman"/>
          <w:sz w:val="24"/>
          <w:szCs w:val="24"/>
        </w:rPr>
        <w:t xml:space="preserve"> бюджетов поселений </w:t>
      </w:r>
      <w:r w:rsidRPr="00210489">
        <w:rPr>
          <w:rFonts w:ascii="Times New Roman" w:hAnsi="Times New Roman" w:cs="Times New Roman"/>
          <w:sz w:val="24"/>
          <w:szCs w:val="24"/>
        </w:rPr>
        <w:t>Белоярского района</w:t>
      </w:r>
      <w:r w:rsidR="006E38CC" w:rsidRPr="00210489">
        <w:rPr>
          <w:rFonts w:ascii="Times New Roman" w:hAnsi="Times New Roman" w:cs="Times New Roman"/>
          <w:sz w:val="24"/>
          <w:szCs w:val="24"/>
        </w:rPr>
        <w:t xml:space="preserve"> (далее – поселения)</w:t>
      </w:r>
      <w:r w:rsidRPr="00210489">
        <w:rPr>
          <w:rFonts w:ascii="Times New Roman" w:hAnsi="Times New Roman" w:cs="Times New Roman"/>
          <w:sz w:val="24"/>
          <w:szCs w:val="24"/>
        </w:rPr>
        <w:t xml:space="preserve">, совершенствование механизмов оказания финансовой помощи поселениям в целях повышения её эффективности, создание стимулов по наращиванию налоговой базы бюджетов поселений, повышение инициативы и ответственности при осуществлении бюджетного процесса в поселениях. </w:t>
      </w:r>
    </w:p>
    <w:p w:rsidR="00041FB9" w:rsidRPr="001E192A" w:rsidRDefault="00C6390B" w:rsidP="001E192A">
      <w:pPr>
        <w:ind w:firstLine="709"/>
        <w:jc w:val="both"/>
      </w:pPr>
      <w:r w:rsidRPr="00210489">
        <w:t>С целью повышения результативности и эффективности бюджетных расходов в</w:t>
      </w:r>
      <w:r w:rsidR="0066544D" w:rsidRPr="00210489">
        <w:t xml:space="preserve"> </w:t>
      </w:r>
      <w:r w:rsidRPr="00210489">
        <w:t>бюджете района в 201</w:t>
      </w:r>
      <w:r w:rsidR="00C47155" w:rsidRPr="00210489">
        <w:t>6</w:t>
      </w:r>
      <w:r w:rsidRPr="00210489">
        <w:t xml:space="preserve"> году были предусмотрены средства на реализ</w:t>
      </w:r>
      <w:r w:rsidR="00554ED7" w:rsidRPr="00210489">
        <w:t xml:space="preserve">ацию </w:t>
      </w:r>
      <w:r w:rsidR="00C47155" w:rsidRPr="00210489">
        <w:t>19</w:t>
      </w:r>
      <w:r w:rsidR="001E192A">
        <w:t xml:space="preserve"> муниципальных программ. </w:t>
      </w:r>
      <w:r w:rsidR="00504F17" w:rsidRPr="001E192A">
        <w:t xml:space="preserve">Объем средств запланированный для реализации муниципальных программ составил </w:t>
      </w:r>
      <w:r w:rsidR="001E192A" w:rsidRPr="001E192A">
        <w:t xml:space="preserve">3 440 255 255,85 </w:t>
      </w:r>
      <w:r w:rsidR="00504F17" w:rsidRPr="001E192A">
        <w:t xml:space="preserve"> рублей, исполнение составило </w:t>
      </w:r>
      <w:r w:rsidR="001E192A" w:rsidRPr="001E192A">
        <w:t>3 384 414 860,81</w:t>
      </w:r>
      <w:r w:rsidR="00504F17" w:rsidRPr="001E192A">
        <w:t xml:space="preserve"> рублей или </w:t>
      </w:r>
      <w:r w:rsidR="00554ED7" w:rsidRPr="001E192A">
        <w:t>9</w:t>
      </w:r>
      <w:r w:rsidR="001E192A" w:rsidRPr="001E192A">
        <w:t>8</w:t>
      </w:r>
      <w:r w:rsidR="00554ED7" w:rsidRPr="001E192A">
        <w:t>,</w:t>
      </w:r>
      <w:r w:rsidR="001E192A" w:rsidRPr="001E192A">
        <w:t>4</w:t>
      </w:r>
      <w:r w:rsidR="00504F17" w:rsidRPr="001E192A">
        <w:t xml:space="preserve">%, в том числе за счет средств местного бюджета запланировано – </w:t>
      </w:r>
      <w:r w:rsidR="001E192A" w:rsidRPr="001E192A">
        <w:t>1 297 391 475,87</w:t>
      </w:r>
      <w:r w:rsidR="00504F17" w:rsidRPr="001E192A">
        <w:t xml:space="preserve"> рублей, исполнено – </w:t>
      </w:r>
      <w:r w:rsidR="001E192A" w:rsidRPr="001E192A">
        <w:t>1 248 198 467,01</w:t>
      </w:r>
      <w:r w:rsidR="00504F17" w:rsidRPr="001E192A">
        <w:t xml:space="preserve"> рублей или </w:t>
      </w:r>
      <w:r w:rsidR="001E192A" w:rsidRPr="001E192A">
        <w:t>96</w:t>
      </w:r>
      <w:r w:rsidR="00554ED7" w:rsidRPr="001E192A">
        <w:t>,</w:t>
      </w:r>
      <w:r w:rsidR="001E192A" w:rsidRPr="001E192A">
        <w:t>2</w:t>
      </w:r>
      <w:r w:rsidR="00B55E80" w:rsidRPr="001E192A">
        <w:t xml:space="preserve"> </w:t>
      </w:r>
      <w:r w:rsidR="00504F17" w:rsidRPr="001E192A">
        <w:t>%.</w:t>
      </w:r>
    </w:p>
    <w:p w:rsidR="00504F17" w:rsidRPr="001E192A" w:rsidRDefault="00504F17" w:rsidP="00504F17">
      <w:pPr>
        <w:jc w:val="both"/>
        <w:outlineLvl w:val="0"/>
      </w:pPr>
    </w:p>
    <w:p w:rsidR="008948D7" w:rsidRPr="00D65A6F" w:rsidRDefault="00DA637D" w:rsidP="00872664">
      <w:pPr>
        <w:jc w:val="center"/>
        <w:outlineLvl w:val="0"/>
        <w:rPr>
          <w:b/>
        </w:rPr>
      </w:pPr>
      <w:r w:rsidRPr="00D65A6F">
        <w:rPr>
          <w:b/>
        </w:rPr>
        <w:t>Источники финансирования дефицита бюджета района</w:t>
      </w:r>
    </w:p>
    <w:p w:rsidR="00931696" w:rsidRPr="00D65A6F" w:rsidRDefault="00931696" w:rsidP="00872664">
      <w:pPr>
        <w:jc w:val="center"/>
        <w:outlineLvl w:val="0"/>
        <w:rPr>
          <w:b/>
        </w:rPr>
      </w:pPr>
    </w:p>
    <w:p w:rsidR="00BE4BB9" w:rsidRPr="00D65A6F" w:rsidRDefault="00DA637D" w:rsidP="00B55E80">
      <w:pPr>
        <w:ind w:firstLine="720"/>
        <w:jc w:val="both"/>
      </w:pPr>
      <w:r w:rsidRPr="00D65A6F">
        <w:t>Бюджет района за 201</w:t>
      </w:r>
      <w:r w:rsidR="00D65A6F">
        <w:t>6</w:t>
      </w:r>
      <w:r w:rsidRPr="00D65A6F">
        <w:t xml:space="preserve"> год исполнен с </w:t>
      </w:r>
      <w:r w:rsidR="00D65A6F">
        <w:t>дефицитом</w:t>
      </w:r>
      <w:r w:rsidRPr="00D65A6F">
        <w:t xml:space="preserve"> в</w:t>
      </w:r>
      <w:r w:rsidR="00431965" w:rsidRPr="00D65A6F">
        <w:t xml:space="preserve"> сумме </w:t>
      </w:r>
      <w:r w:rsidR="00D65A6F">
        <w:t>52 000 571,78</w:t>
      </w:r>
      <w:r w:rsidR="0066544D" w:rsidRPr="00D65A6F">
        <w:t xml:space="preserve"> </w:t>
      </w:r>
      <w:r w:rsidRPr="00D65A6F">
        <w:t>рублей.</w:t>
      </w:r>
    </w:p>
    <w:p w:rsidR="009D68AA" w:rsidRPr="00D65A6F" w:rsidRDefault="00D65A6F" w:rsidP="00B55E80">
      <w:pPr>
        <w:ind w:firstLine="720"/>
        <w:jc w:val="both"/>
      </w:pPr>
      <w:r>
        <w:t>В 2016</w:t>
      </w:r>
      <w:r w:rsidR="00037ABE" w:rsidRPr="00D65A6F">
        <w:t xml:space="preserve"> году </w:t>
      </w:r>
      <w:r w:rsidR="00014F0F" w:rsidRPr="00D65A6F">
        <w:t>бюджету</w:t>
      </w:r>
      <w:r w:rsidR="00037ABE" w:rsidRPr="00D65A6F">
        <w:t xml:space="preserve"> район</w:t>
      </w:r>
      <w:r w:rsidR="00F9637F" w:rsidRPr="00D65A6F">
        <w:t>а</w:t>
      </w:r>
      <w:r w:rsidR="00037ABE" w:rsidRPr="00D65A6F">
        <w:t xml:space="preserve"> из бюджета Ханты-Мансийского автономного округа</w:t>
      </w:r>
      <w:r w:rsidR="006E38CC" w:rsidRPr="00D65A6F">
        <w:t xml:space="preserve"> </w:t>
      </w:r>
      <w:r w:rsidR="00037ABE" w:rsidRPr="00D65A6F">
        <w:t>-Югры был предоставлен бюджетный кредит на</w:t>
      </w:r>
      <w:r w:rsidR="00B12616" w:rsidRPr="00D65A6F">
        <w:t xml:space="preserve"> финансирование мероприятий по осуществлению досрочного завоза продукции (товаров) в районы и населенные пункты на территории автономного округа с ограниченными сроками завоза грузов</w:t>
      </w:r>
      <w:r w:rsidR="0066544D" w:rsidRPr="00D65A6F">
        <w:t xml:space="preserve"> </w:t>
      </w:r>
      <w:r w:rsidR="000D54C6" w:rsidRPr="00D65A6F">
        <w:t xml:space="preserve">в </w:t>
      </w:r>
      <w:r w:rsidR="00037ABE" w:rsidRPr="00D65A6F">
        <w:t>сумм</w:t>
      </w:r>
      <w:r w:rsidR="000D54C6" w:rsidRPr="00D65A6F">
        <w:t>е</w:t>
      </w:r>
      <w:r w:rsidR="00037ABE" w:rsidRPr="00D65A6F">
        <w:t xml:space="preserve"> </w:t>
      </w:r>
      <w:r>
        <w:t xml:space="preserve"> 295 403 603,00 </w:t>
      </w:r>
      <w:r w:rsidR="00037ABE" w:rsidRPr="00D65A6F">
        <w:t>рублей, в том числе:</w:t>
      </w:r>
    </w:p>
    <w:p w:rsidR="00037ABE" w:rsidRPr="00B1180C" w:rsidRDefault="00037ABE" w:rsidP="00B55E80">
      <w:pPr>
        <w:ind w:firstLine="720"/>
        <w:jc w:val="both"/>
      </w:pPr>
      <w:r w:rsidRPr="00B1180C">
        <w:t xml:space="preserve">- </w:t>
      </w:r>
      <w:r w:rsidR="00B12616" w:rsidRPr="00B1180C">
        <w:t xml:space="preserve">на централизованную поставку каменного угля в сумме </w:t>
      </w:r>
      <w:r w:rsidR="00B1180C" w:rsidRPr="00B1180C">
        <w:t>2 700 800,00</w:t>
      </w:r>
      <w:r w:rsidR="00B12616" w:rsidRPr="00B1180C">
        <w:t xml:space="preserve"> рублей;</w:t>
      </w:r>
    </w:p>
    <w:p w:rsidR="00E25D66" w:rsidRDefault="00B12616" w:rsidP="00B55E80">
      <w:pPr>
        <w:ind w:firstLine="720"/>
        <w:jc w:val="both"/>
      </w:pPr>
      <w:r w:rsidRPr="00B1180C">
        <w:t>- на централизованную поставку нефтепродуктов в сумме 2</w:t>
      </w:r>
      <w:r w:rsidR="00B1180C" w:rsidRPr="00B1180C">
        <w:t>92 702 803</w:t>
      </w:r>
      <w:r w:rsidRPr="00B1180C">
        <w:t xml:space="preserve">,00 рублей. </w:t>
      </w:r>
    </w:p>
    <w:p w:rsidR="00327516" w:rsidRPr="00D65A6F" w:rsidRDefault="00327516" w:rsidP="00B55E80">
      <w:pPr>
        <w:ind w:firstLine="720"/>
        <w:jc w:val="both"/>
      </w:pPr>
      <w:r w:rsidRPr="00B1180C">
        <w:t>По состоянию на 01 января 201</w:t>
      </w:r>
      <w:r w:rsidR="00B1180C" w:rsidRPr="00B1180C">
        <w:t>7</w:t>
      </w:r>
      <w:r w:rsidRPr="00B1180C">
        <w:t xml:space="preserve"> года о</w:t>
      </w:r>
      <w:r w:rsidR="00B12616" w:rsidRPr="00B1180C">
        <w:t xml:space="preserve">бязательства по предоставленному бюджетному кредиту исполнены </w:t>
      </w:r>
      <w:r w:rsidRPr="00B1180C">
        <w:t>в полном объеме.</w:t>
      </w:r>
    </w:p>
    <w:p w:rsidR="008F50D9" w:rsidRPr="00D65A6F" w:rsidRDefault="00742205" w:rsidP="00B55E80">
      <w:pPr>
        <w:ind w:firstLine="720"/>
        <w:jc w:val="center"/>
        <w:rPr>
          <w:b/>
          <w:bCs/>
        </w:rPr>
      </w:pPr>
      <w:r w:rsidRPr="00D65A6F">
        <w:rPr>
          <w:b/>
          <w:bCs/>
        </w:rPr>
        <w:t>____________________________________________________________</w:t>
      </w:r>
      <w:r w:rsidR="00AF1614" w:rsidRPr="00D65A6F">
        <w:rPr>
          <w:b/>
          <w:bCs/>
        </w:rPr>
        <w:t>___</w:t>
      </w:r>
      <w:r w:rsidR="00401454" w:rsidRPr="00D65A6F">
        <w:rPr>
          <w:b/>
          <w:bCs/>
        </w:rPr>
        <w:t>__</w:t>
      </w:r>
      <w:r w:rsidR="00AF1614" w:rsidRPr="00D65A6F">
        <w:rPr>
          <w:b/>
          <w:bCs/>
        </w:rPr>
        <w:t>______</w:t>
      </w:r>
    </w:p>
    <w:p w:rsidR="00586B2F" w:rsidRDefault="00586B2F" w:rsidP="00B55E80">
      <w:pPr>
        <w:ind w:firstLine="720"/>
        <w:jc w:val="both"/>
        <w:rPr>
          <w:color w:val="000000"/>
        </w:rPr>
      </w:pPr>
    </w:p>
    <w:p w:rsidR="00742205" w:rsidRPr="00D65A6F" w:rsidRDefault="00742205" w:rsidP="00B55E80">
      <w:pPr>
        <w:ind w:firstLine="720"/>
        <w:jc w:val="both"/>
        <w:rPr>
          <w:color w:val="000000"/>
        </w:rPr>
      </w:pPr>
      <w:r w:rsidRPr="00D65A6F">
        <w:rPr>
          <w:color w:val="000000"/>
        </w:rPr>
        <w:t>СПРАВОЧНО:</w:t>
      </w:r>
    </w:p>
    <w:p w:rsidR="0066544D" w:rsidRPr="00D65A6F" w:rsidRDefault="00742205" w:rsidP="00B55E80">
      <w:pPr>
        <w:ind w:firstLine="720"/>
        <w:jc w:val="both"/>
        <w:rPr>
          <w:color w:val="000000"/>
        </w:rPr>
      </w:pPr>
      <w:r w:rsidRPr="00D65A6F">
        <w:rPr>
          <w:color w:val="000000"/>
        </w:rPr>
        <w:t xml:space="preserve">Исполнение </w:t>
      </w:r>
      <w:r w:rsidRPr="00D65A6F">
        <w:rPr>
          <w:b/>
          <w:color w:val="000000"/>
          <w:u w:val="single"/>
        </w:rPr>
        <w:t>консолидированного бюджета</w:t>
      </w:r>
      <w:r w:rsidR="00D65A6F">
        <w:rPr>
          <w:color w:val="000000"/>
        </w:rPr>
        <w:t xml:space="preserve"> Белоярского района за 2016</w:t>
      </w:r>
      <w:r w:rsidRPr="00D65A6F">
        <w:rPr>
          <w:color w:val="000000"/>
        </w:rPr>
        <w:t xml:space="preserve"> год по доходам составило </w:t>
      </w:r>
      <w:r w:rsidRPr="00D65A6F">
        <w:rPr>
          <w:b/>
          <w:color w:val="000000"/>
        </w:rPr>
        <w:t>3</w:t>
      </w:r>
      <w:r w:rsidR="00D65A6F">
        <w:rPr>
          <w:b/>
          <w:color w:val="000000"/>
        </w:rPr>
        <w:t> 443 626 280,14</w:t>
      </w:r>
      <w:r w:rsidRPr="00D65A6F">
        <w:rPr>
          <w:b/>
          <w:color w:val="000000"/>
        </w:rPr>
        <w:t xml:space="preserve"> рубл</w:t>
      </w:r>
      <w:r w:rsidR="00D65A6F">
        <w:rPr>
          <w:b/>
          <w:color w:val="000000"/>
        </w:rPr>
        <w:t>ей</w:t>
      </w:r>
      <w:r w:rsidRPr="00D65A6F">
        <w:rPr>
          <w:color w:val="000000"/>
        </w:rPr>
        <w:t xml:space="preserve">, по расходам </w:t>
      </w:r>
      <w:r w:rsidR="00D65A6F" w:rsidRPr="00D65A6F">
        <w:rPr>
          <w:b/>
          <w:color w:val="000000"/>
        </w:rPr>
        <w:t>3 493 602 135,77</w:t>
      </w:r>
      <w:r w:rsidRPr="00D65A6F">
        <w:rPr>
          <w:b/>
          <w:color w:val="000000"/>
        </w:rPr>
        <w:t xml:space="preserve"> рубл</w:t>
      </w:r>
      <w:r w:rsidR="00D65A6F" w:rsidRPr="00D65A6F">
        <w:rPr>
          <w:b/>
          <w:color w:val="000000"/>
        </w:rPr>
        <w:t>ей</w:t>
      </w:r>
      <w:r w:rsidR="00D65A6F">
        <w:rPr>
          <w:color w:val="000000"/>
        </w:rPr>
        <w:t>, де</w:t>
      </w:r>
      <w:r w:rsidRPr="00D65A6F">
        <w:rPr>
          <w:color w:val="000000"/>
        </w:rPr>
        <w:t xml:space="preserve">фицит консолидированного бюджета </w:t>
      </w:r>
      <w:r w:rsidR="00D65A6F">
        <w:rPr>
          <w:color w:val="000000"/>
        </w:rPr>
        <w:t xml:space="preserve"> </w:t>
      </w:r>
      <w:r w:rsidR="00B1180C">
        <w:rPr>
          <w:b/>
          <w:color w:val="000000"/>
        </w:rPr>
        <w:t>49 975 855,6</w:t>
      </w:r>
      <w:r w:rsidR="00D65A6F" w:rsidRPr="00D65A6F">
        <w:rPr>
          <w:b/>
          <w:color w:val="000000"/>
        </w:rPr>
        <w:t xml:space="preserve">3 </w:t>
      </w:r>
      <w:r w:rsidRPr="00D65A6F">
        <w:rPr>
          <w:b/>
          <w:color w:val="000000"/>
        </w:rPr>
        <w:t>рублей</w:t>
      </w:r>
      <w:r w:rsidRPr="00D65A6F">
        <w:rPr>
          <w:color w:val="000000"/>
        </w:rPr>
        <w:t xml:space="preserve"> (приложение № </w:t>
      </w:r>
      <w:r w:rsidR="005F151C" w:rsidRPr="00D65A6F">
        <w:rPr>
          <w:color w:val="000000"/>
        </w:rPr>
        <w:t>2</w:t>
      </w:r>
      <w:r w:rsidRPr="00D65A6F">
        <w:rPr>
          <w:color w:val="000000"/>
        </w:rPr>
        <w:t>).</w:t>
      </w:r>
    </w:p>
    <w:p w:rsidR="00742205" w:rsidRPr="00F709FA" w:rsidRDefault="00446C07" w:rsidP="00F709FA">
      <w:pPr>
        <w:ind w:firstLine="709"/>
        <w:jc w:val="both"/>
        <w:rPr>
          <w:color w:val="000000"/>
        </w:rPr>
      </w:pPr>
      <w:r w:rsidRPr="00D65A6F">
        <w:rPr>
          <w:b/>
          <w:bCs/>
        </w:rPr>
        <w:t>________________________________________________________________________</w:t>
      </w:r>
    </w:p>
    <w:sectPr w:rsidR="00742205" w:rsidRPr="00F709FA" w:rsidSect="005467F9">
      <w:headerReference w:type="default" r:id="rId12"/>
      <w:pgSz w:w="11906" w:h="16838" w:code="9"/>
      <w:pgMar w:top="1418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7C" w:rsidRDefault="00386F7C" w:rsidP="002F659E">
      <w:r>
        <w:separator/>
      </w:r>
    </w:p>
  </w:endnote>
  <w:endnote w:type="continuationSeparator" w:id="0">
    <w:p w:rsidR="00386F7C" w:rsidRDefault="00386F7C" w:rsidP="002F6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7C" w:rsidRDefault="00386F7C" w:rsidP="002F659E">
      <w:r>
        <w:separator/>
      </w:r>
    </w:p>
  </w:footnote>
  <w:footnote w:type="continuationSeparator" w:id="0">
    <w:p w:rsidR="00386F7C" w:rsidRDefault="00386F7C" w:rsidP="002F6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01F" w:rsidRDefault="00555B47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1BB5">
      <w:rPr>
        <w:noProof/>
      </w:rPr>
      <w:t>2</w:t>
    </w:r>
    <w:r>
      <w:rPr>
        <w:noProof/>
      </w:rPr>
      <w:fldChar w:fldCharType="end"/>
    </w:r>
  </w:p>
  <w:p w:rsidR="0050501F" w:rsidRDefault="0050501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D5A31"/>
    <w:multiLevelType w:val="hybridMultilevel"/>
    <w:tmpl w:val="DE7AA882"/>
    <w:lvl w:ilvl="0" w:tplc="77FA0C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6B1654"/>
    <w:multiLevelType w:val="hybridMultilevel"/>
    <w:tmpl w:val="C44AF900"/>
    <w:lvl w:ilvl="0" w:tplc="1A76A31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0A"/>
    <w:rsid w:val="00000FE0"/>
    <w:rsid w:val="00001795"/>
    <w:rsid w:val="00002499"/>
    <w:rsid w:val="00002A09"/>
    <w:rsid w:val="000060DB"/>
    <w:rsid w:val="00012DBA"/>
    <w:rsid w:val="000136F0"/>
    <w:rsid w:val="00013CDB"/>
    <w:rsid w:val="000148D3"/>
    <w:rsid w:val="00014F0F"/>
    <w:rsid w:val="00015C72"/>
    <w:rsid w:val="00017485"/>
    <w:rsid w:val="00020080"/>
    <w:rsid w:val="00022B41"/>
    <w:rsid w:val="00022D21"/>
    <w:rsid w:val="000301E2"/>
    <w:rsid w:val="000312EA"/>
    <w:rsid w:val="00031322"/>
    <w:rsid w:val="00031939"/>
    <w:rsid w:val="00033B9D"/>
    <w:rsid w:val="00033EFC"/>
    <w:rsid w:val="00034049"/>
    <w:rsid w:val="00035835"/>
    <w:rsid w:val="00037ABE"/>
    <w:rsid w:val="00037D1D"/>
    <w:rsid w:val="00041FB9"/>
    <w:rsid w:val="00044A4E"/>
    <w:rsid w:val="00044E6C"/>
    <w:rsid w:val="00045FF4"/>
    <w:rsid w:val="000475D8"/>
    <w:rsid w:val="00051ED9"/>
    <w:rsid w:val="000521A4"/>
    <w:rsid w:val="00052749"/>
    <w:rsid w:val="00052A99"/>
    <w:rsid w:val="0005542E"/>
    <w:rsid w:val="00055CB3"/>
    <w:rsid w:val="000560E7"/>
    <w:rsid w:val="00057740"/>
    <w:rsid w:val="00057D39"/>
    <w:rsid w:val="000603B5"/>
    <w:rsid w:val="00060E3B"/>
    <w:rsid w:val="0006341D"/>
    <w:rsid w:val="00065095"/>
    <w:rsid w:val="000666AF"/>
    <w:rsid w:val="0006779B"/>
    <w:rsid w:val="00067AED"/>
    <w:rsid w:val="00071CD9"/>
    <w:rsid w:val="000842F4"/>
    <w:rsid w:val="000913F1"/>
    <w:rsid w:val="000A2551"/>
    <w:rsid w:val="000A3FCD"/>
    <w:rsid w:val="000A460D"/>
    <w:rsid w:val="000A4F3F"/>
    <w:rsid w:val="000A5F96"/>
    <w:rsid w:val="000A61CF"/>
    <w:rsid w:val="000A69C2"/>
    <w:rsid w:val="000A78A0"/>
    <w:rsid w:val="000B0F43"/>
    <w:rsid w:val="000B2B73"/>
    <w:rsid w:val="000B36C9"/>
    <w:rsid w:val="000B575C"/>
    <w:rsid w:val="000C2DFF"/>
    <w:rsid w:val="000C3DB5"/>
    <w:rsid w:val="000C4F25"/>
    <w:rsid w:val="000C5397"/>
    <w:rsid w:val="000C604C"/>
    <w:rsid w:val="000C6338"/>
    <w:rsid w:val="000C7033"/>
    <w:rsid w:val="000D0A13"/>
    <w:rsid w:val="000D1219"/>
    <w:rsid w:val="000D54C6"/>
    <w:rsid w:val="000D58EC"/>
    <w:rsid w:val="000E0315"/>
    <w:rsid w:val="000E0713"/>
    <w:rsid w:val="000E083B"/>
    <w:rsid w:val="000E15EB"/>
    <w:rsid w:val="000E1D67"/>
    <w:rsid w:val="000E29F0"/>
    <w:rsid w:val="000E374E"/>
    <w:rsid w:val="000E453B"/>
    <w:rsid w:val="000E488E"/>
    <w:rsid w:val="000E4FA5"/>
    <w:rsid w:val="000E60E9"/>
    <w:rsid w:val="000E76FA"/>
    <w:rsid w:val="000F08E4"/>
    <w:rsid w:val="000F2873"/>
    <w:rsid w:val="001000CC"/>
    <w:rsid w:val="00100C39"/>
    <w:rsid w:val="0010129A"/>
    <w:rsid w:val="001029C3"/>
    <w:rsid w:val="00104F72"/>
    <w:rsid w:val="0010761B"/>
    <w:rsid w:val="001076F8"/>
    <w:rsid w:val="00107AB0"/>
    <w:rsid w:val="001111C1"/>
    <w:rsid w:val="00111580"/>
    <w:rsid w:val="001119D1"/>
    <w:rsid w:val="00114D3A"/>
    <w:rsid w:val="00116E4C"/>
    <w:rsid w:val="00117BAC"/>
    <w:rsid w:val="00122615"/>
    <w:rsid w:val="00125574"/>
    <w:rsid w:val="0012613C"/>
    <w:rsid w:val="00130847"/>
    <w:rsid w:val="00131323"/>
    <w:rsid w:val="00132EC5"/>
    <w:rsid w:val="0013357D"/>
    <w:rsid w:val="00136634"/>
    <w:rsid w:val="00137009"/>
    <w:rsid w:val="00141D28"/>
    <w:rsid w:val="0014216E"/>
    <w:rsid w:val="00142303"/>
    <w:rsid w:val="001429AB"/>
    <w:rsid w:val="00143519"/>
    <w:rsid w:val="0014436A"/>
    <w:rsid w:val="001503D9"/>
    <w:rsid w:val="00152051"/>
    <w:rsid w:val="001521C6"/>
    <w:rsid w:val="001522A5"/>
    <w:rsid w:val="001527EA"/>
    <w:rsid w:val="00152E86"/>
    <w:rsid w:val="00153587"/>
    <w:rsid w:val="001557AC"/>
    <w:rsid w:val="001565FD"/>
    <w:rsid w:val="0015670A"/>
    <w:rsid w:val="0015765A"/>
    <w:rsid w:val="00157A5B"/>
    <w:rsid w:val="00160F5C"/>
    <w:rsid w:val="00162654"/>
    <w:rsid w:val="00164610"/>
    <w:rsid w:val="00165C8F"/>
    <w:rsid w:val="0016677D"/>
    <w:rsid w:val="001674A2"/>
    <w:rsid w:val="00167F52"/>
    <w:rsid w:val="00171984"/>
    <w:rsid w:val="0017248D"/>
    <w:rsid w:val="00174A48"/>
    <w:rsid w:val="00177DBE"/>
    <w:rsid w:val="00181DD7"/>
    <w:rsid w:val="001834BD"/>
    <w:rsid w:val="00183CD7"/>
    <w:rsid w:val="00183D08"/>
    <w:rsid w:val="0018431B"/>
    <w:rsid w:val="001843B6"/>
    <w:rsid w:val="00184CA7"/>
    <w:rsid w:val="001857E2"/>
    <w:rsid w:val="001868BA"/>
    <w:rsid w:val="00191229"/>
    <w:rsid w:val="001915BD"/>
    <w:rsid w:val="001919B8"/>
    <w:rsid w:val="0019791E"/>
    <w:rsid w:val="001A2CE5"/>
    <w:rsid w:val="001A3627"/>
    <w:rsid w:val="001A3C56"/>
    <w:rsid w:val="001A5466"/>
    <w:rsid w:val="001A5881"/>
    <w:rsid w:val="001A5B7F"/>
    <w:rsid w:val="001A64BA"/>
    <w:rsid w:val="001B1311"/>
    <w:rsid w:val="001B3378"/>
    <w:rsid w:val="001B3485"/>
    <w:rsid w:val="001B4E6E"/>
    <w:rsid w:val="001B665A"/>
    <w:rsid w:val="001B6E35"/>
    <w:rsid w:val="001C068A"/>
    <w:rsid w:val="001C25E7"/>
    <w:rsid w:val="001C55FD"/>
    <w:rsid w:val="001D0483"/>
    <w:rsid w:val="001D1C36"/>
    <w:rsid w:val="001D2072"/>
    <w:rsid w:val="001D2443"/>
    <w:rsid w:val="001D5462"/>
    <w:rsid w:val="001D6C93"/>
    <w:rsid w:val="001D6D8D"/>
    <w:rsid w:val="001E11F4"/>
    <w:rsid w:val="001E192A"/>
    <w:rsid w:val="001E21C8"/>
    <w:rsid w:val="001E423E"/>
    <w:rsid w:val="001E7430"/>
    <w:rsid w:val="001E7AEF"/>
    <w:rsid w:val="001F0F5F"/>
    <w:rsid w:val="001F3E91"/>
    <w:rsid w:val="001F72FA"/>
    <w:rsid w:val="001F766E"/>
    <w:rsid w:val="00200CC0"/>
    <w:rsid w:val="00201011"/>
    <w:rsid w:val="00205135"/>
    <w:rsid w:val="00205D4A"/>
    <w:rsid w:val="00207903"/>
    <w:rsid w:val="00210489"/>
    <w:rsid w:val="00210637"/>
    <w:rsid w:val="00211201"/>
    <w:rsid w:val="00213826"/>
    <w:rsid w:val="00213994"/>
    <w:rsid w:val="00216396"/>
    <w:rsid w:val="002203B7"/>
    <w:rsid w:val="00220C1B"/>
    <w:rsid w:val="00223949"/>
    <w:rsid w:val="00227537"/>
    <w:rsid w:val="00227E48"/>
    <w:rsid w:val="002336DE"/>
    <w:rsid w:val="00233B74"/>
    <w:rsid w:val="00235FED"/>
    <w:rsid w:val="00236652"/>
    <w:rsid w:val="00240E49"/>
    <w:rsid w:val="00240F98"/>
    <w:rsid w:val="002429A0"/>
    <w:rsid w:val="00247D33"/>
    <w:rsid w:val="00255074"/>
    <w:rsid w:val="00255AC3"/>
    <w:rsid w:val="00257263"/>
    <w:rsid w:val="00262C54"/>
    <w:rsid w:val="00262F37"/>
    <w:rsid w:val="00263055"/>
    <w:rsid w:val="00263372"/>
    <w:rsid w:val="002635AC"/>
    <w:rsid w:val="00263D49"/>
    <w:rsid w:val="00263E83"/>
    <w:rsid w:val="00265337"/>
    <w:rsid w:val="00266417"/>
    <w:rsid w:val="00266687"/>
    <w:rsid w:val="002675F0"/>
    <w:rsid w:val="002675FB"/>
    <w:rsid w:val="002735F2"/>
    <w:rsid w:val="00280A0F"/>
    <w:rsid w:val="00280EB5"/>
    <w:rsid w:val="00281182"/>
    <w:rsid w:val="002819B1"/>
    <w:rsid w:val="0028431C"/>
    <w:rsid w:val="00287AD6"/>
    <w:rsid w:val="00290728"/>
    <w:rsid w:val="00292C4B"/>
    <w:rsid w:val="00292F48"/>
    <w:rsid w:val="00294514"/>
    <w:rsid w:val="002950D1"/>
    <w:rsid w:val="002A1A9D"/>
    <w:rsid w:val="002A3F21"/>
    <w:rsid w:val="002B2994"/>
    <w:rsid w:val="002B4095"/>
    <w:rsid w:val="002B432F"/>
    <w:rsid w:val="002B5A0C"/>
    <w:rsid w:val="002B5D7A"/>
    <w:rsid w:val="002B7D00"/>
    <w:rsid w:val="002C0F8A"/>
    <w:rsid w:val="002C1ADF"/>
    <w:rsid w:val="002C2646"/>
    <w:rsid w:val="002C27E8"/>
    <w:rsid w:val="002C44F2"/>
    <w:rsid w:val="002C699A"/>
    <w:rsid w:val="002C720E"/>
    <w:rsid w:val="002D1913"/>
    <w:rsid w:val="002D1BB5"/>
    <w:rsid w:val="002E0B13"/>
    <w:rsid w:val="002E2428"/>
    <w:rsid w:val="002E2B07"/>
    <w:rsid w:val="002E301E"/>
    <w:rsid w:val="002E3799"/>
    <w:rsid w:val="002E45CE"/>
    <w:rsid w:val="002E560A"/>
    <w:rsid w:val="002E5B3B"/>
    <w:rsid w:val="002E6116"/>
    <w:rsid w:val="002E6C60"/>
    <w:rsid w:val="002F1838"/>
    <w:rsid w:val="002F1BE5"/>
    <w:rsid w:val="002F2002"/>
    <w:rsid w:val="002F25D5"/>
    <w:rsid w:val="002F659E"/>
    <w:rsid w:val="002F7D49"/>
    <w:rsid w:val="00302D72"/>
    <w:rsid w:val="0030398E"/>
    <w:rsid w:val="00304FB6"/>
    <w:rsid w:val="00306D4F"/>
    <w:rsid w:val="00310E90"/>
    <w:rsid w:val="00314625"/>
    <w:rsid w:val="00315707"/>
    <w:rsid w:val="00316B41"/>
    <w:rsid w:val="00317001"/>
    <w:rsid w:val="00317FD5"/>
    <w:rsid w:val="003206AC"/>
    <w:rsid w:val="003215A4"/>
    <w:rsid w:val="0032338B"/>
    <w:rsid w:val="003236F0"/>
    <w:rsid w:val="003239FC"/>
    <w:rsid w:val="00326A82"/>
    <w:rsid w:val="00327516"/>
    <w:rsid w:val="00330014"/>
    <w:rsid w:val="00330237"/>
    <w:rsid w:val="00330A80"/>
    <w:rsid w:val="00332C6A"/>
    <w:rsid w:val="003335DA"/>
    <w:rsid w:val="003339EF"/>
    <w:rsid w:val="00340BD4"/>
    <w:rsid w:val="0034158B"/>
    <w:rsid w:val="00343074"/>
    <w:rsid w:val="00344843"/>
    <w:rsid w:val="00346953"/>
    <w:rsid w:val="00360D88"/>
    <w:rsid w:val="00361AB0"/>
    <w:rsid w:val="00363343"/>
    <w:rsid w:val="00363C77"/>
    <w:rsid w:val="00364EBF"/>
    <w:rsid w:val="003655BE"/>
    <w:rsid w:val="00365C74"/>
    <w:rsid w:val="00365E13"/>
    <w:rsid w:val="0036623C"/>
    <w:rsid w:val="00370D1E"/>
    <w:rsid w:val="003740A6"/>
    <w:rsid w:val="00376766"/>
    <w:rsid w:val="00376B72"/>
    <w:rsid w:val="0038107C"/>
    <w:rsid w:val="0038472A"/>
    <w:rsid w:val="003863C1"/>
    <w:rsid w:val="00386F7C"/>
    <w:rsid w:val="003871CF"/>
    <w:rsid w:val="0038785C"/>
    <w:rsid w:val="0039163E"/>
    <w:rsid w:val="003919A8"/>
    <w:rsid w:val="00392247"/>
    <w:rsid w:val="00393715"/>
    <w:rsid w:val="00394F21"/>
    <w:rsid w:val="00394FEA"/>
    <w:rsid w:val="00396FF8"/>
    <w:rsid w:val="003A226E"/>
    <w:rsid w:val="003A3F34"/>
    <w:rsid w:val="003A4B0D"/>
    <w:rsid w:val="003A4E3D"/>
    <w:rsid w:val="003A677D"/>
    <w:rsid w:val="003A6B75"/>
    <w:rsid w:val="003A74E4"/>
    <w:rsid w:val="003A799F"/>
    <w:rsid w:val="003A7D27"/>
    <w:rsid w:val="003B1591"/>
    <w:rsid w:val="003B26A9"/>
    <w:rsid w:val="003B4A65"/>
    <w:rsid w:val="003B577E"/>
    <w:rsid w:val="003C63BB"/>
    <w:rsid w:val="003C71D3"/>
    <w:rsid w:val="003D2946"/>
    <w:rsid w:val="003D33DB"/>
    <w:rsid w:val="003D460C"/>
    <w:rsid w:val="003D541F"/>
    <w:rsid w:val="003D554B"/>
    <w:rsid w:val="003D56BC"/>
    <w:rsid w:val="003D6E9A"/>
    <w:rsid w:val="003D73F6"/>
    <w:rsid w:val="003E0969"/>
    <w:rsid w:val="003E2089"/>
    <w:rsid w:val="003E306D"/>
    <w:rsid w:val="003E39A2"/>
    <w:rsid w:val="003E67F6"/>
    <w:rsid w:val="003E6B95"/>
    <w:rsid w:val="003F2EEB"/>
    <w:rsid w:val="003F6296"/>
    <w:rsid w:val="003F66FE"/>
    <w:rsid w:val="003F707F"/>
    <w:rsid w:val="004002B0"/>
    <w:rsid w:val="0040030A"/>
    <w:rsid w:val="0040041F"/>
    <w:rsid w:val="00401454"/>
    <w:rsid w:val="00401D46"/>
    <w:rsid w:val="00402684"/>
    <w:rsid w:val="004036CD"/>
    <w:rsid w:val="00403D70"/>
    <w:rsid w:val="00404224"/>
    <w:rsid w:val="004049AD"/>
    <w:rsid w:val="00407202"/>
    <w:rsid w:val="00412158"/>
    <w:rsid w:val="004146DB"/>
    <w:rsid w:val="00415CBE"/>
    <w:rsid w:val="00420FC8"/>
    <w:rsid w:val="00420FCE"/>
    <w:rsid w:val="004243BD"/>
    <w:rsid w:val="0042700F"/>
    <w:rsid w:val="00431965"/>
    <w:rsid w:val="00432516"/>
    <w:rsid w:val="00433365"/>
    <w:rsid w:val="00434BB0"/>
    <w:rsid w:val="00436DBD"/>
    <w:rsid w:val="004377AA"/>
    <w:rsid w:val="00444670"/>
    <w:rsid w:val="00445665"/>
    <w:rsid w:val="00446C07"/>
    <w:rsid w:val="00446EB8"/>
    <w:rsid w:val="0044781E"/>
    <w:rsid w:val="0045042A"/>
    <w:rsid w:val="00451021"/>
    <w:rsid w:val="00451793"/>
    <w:rsid w:val="00452CA5"/>
    <w:rsid w:val="00453377"/>
    <w:rsid w:val="004537A8"/>
    <w:rsid w:val="00454854"/>
    <w:rsid w:val="00456490"/>
    <w:rsid w:val="0045659C"/>
    <w:rsid w:val="004566C9"/>
    <w:rsid w:val="00456AFE"/>
    <w:rsid w:val="00456E70"/>
    <w:rsid w:val="00457508"/>
    <w:rsid w:val="004576DB"/>
    <w:rsid w:val="0046197C"/>
    <w:rsid w:val="00462291"/>
    <w:rsid w:val="004627C7"/>
    <w:rsid w:val="00463269"/>
    <w:rsid w:val="004658C5"/>
    <w:rsid w:val="004716F9"/>
    <w:rsid w:val="00472DD9"/>
    <w:rsid w:val="00473449"/>
    <w:rsid w:val="004744E3"/>
    <w:rsid w:val="00475002"/>
    <w:rsid w:val="0047560B"/>
    <w:rsid w:val="004758CC"/>
    <w:rsid w:val="00475989"/>
    <w:rsid w:val="00480B93"/>
    <w:rsid w:val="00485785"/>
    <w:rsid w:val="00486321"/>
    <w:rsid w:val="00487A46"/>
    <w:rsid w:val="00490B51"/>
    <w:rsid w:val="00492065"/>
    <w:rsid w:val="00492310"/>
    <w:rsid w:val="0049381E"/>
    <w:rsid w:val="00496CA3"/>
    <w:rsid w:val="00497B54"/>
    <w:rsid w:val="004A0AA6"/>
    <w:rsid w:val="004A0CB7"/>
    <w:rsid w:val="004A0E59"/>
    <w:rsid w:val="004A1F68"/>
    <w:rsid w:val="004A3B82"/>
    <w:rsid w:val="004A5B5E"/>
    <w:rsid w:val="004A72A0"/>
    <w:rsid w:val="004A76BB"/>
    <w:rsid w:val="004A7B0F"/>
    <w:rsid w:val="004B21DB"/>
    <w:rsid w:val="004B2284"/>
    <w:rsid w:val="004B5139"/>
    <w:rsid w:val="004B665F"/>
    <w:rsid w:val="004B6AEB"/>
    <w:rsid w:val="004B6C70"/>
    <w:rsid w:val="004B7DD9"/>
    <w:rsid w:val="004C2190"/>
    <w:rsid w:val="004C237E"/>
    <w:rsid w:val="004C3847"/>
    <w:rsid w:val="004C38BA"/>
    <w:rsid w:val="004C42BC"/>
    <w:rsid w:val="004C5DCE"/>
    <w:rsid w:val="004C6442"/>
    <w:rsid w:val="004D052C"/>
    <w:rsid w:val="004D0D11"/>
    <w:rsid w:val="004D1CA3"/>
    <w:rsid w:val="004D1D9E"/>
    <w:rsid w:val="004D4155"/>
    <w:rsid w:val="004D45BF"/>
    <w:rsid w:val="004D50D0"/>
    <w:rsid w:val="004D5317"/>
    <w:rsid w:val="004D61A5"/>
    <w:rsid w:val="004D646A"/>
    <w:rsid w:val="004E08C6"/>
    <w:rsid w:val="004E0A51"/>
    <w:rsid w:val="004E0D59"/>
    <w:rsid w:val="004E25D0"/>
    <w:rsid w:val="004E4830"/>
    <w:rsid w:val="004E5420"/>
    <w:rsid w:val="004F0F91"/>
    <w:rsid w:val="004F1311"/>
    <w:rsid w:val="004F1879"/>
    <w:rsid w:val="004F6B02"/>
    <w:rsid w:val="004F6B2E"/>
    <w:rsid w:val="005035D0"/>
    <w:rsid w:val="00503DF0"/>
    <w:rsid w:val="00504F17"/>
    <w:rsid w:val="0050501F"/>
    <w:rsid w:val="0050594A"/>
    <w:rsid w:val="00506FC5"/>
    <w:rsid w:val="005076C8"/>
    <w:rsid w:val="0051052B"/>
    <w:rsid w:val="00511908"/>
    <w:rsid w:val="005146C0"/>
    <w:rsid w:val="0051593B"/>
    <w:rsid w:val="005168C8"/>
    <w:rsid w:val="00516E74"/>
    <w:rsid w:val="005174E1"/>
    <w:rsid w:val="0052144F"/>
    <w:rsid w:val="00521563"/>
    <w:rsid w:val="005227B4"/>
    <w:rsid w:val="005237E6"/>
    <w:rsid w:val="00523B33"/>
    <w:rsid w:val="00524442"/>
    <w:rsid w:val="005269E5"/>
    <w:rsid w:val="005306AD"/>
    <w:rsid w:val="00532CB0"/>
    <w:rsid w:val="00534DBD"/>
    <w:rsid w:val="00535620"/>
    <w:rsid w:val="00535B5A"/>
    <w:rsid w:val="0053610A"/>
    <w:rsid w:val="00537B1F"/>
    <w:rsid w:val="005401B2"/>
    <w:rsid w:val="005467F9"/>
    <w:rsid w:val="005478C2"/>
    <w:rsid w:val="00550D28"/>
    <w:rsid w:val="00551621"/>
    <w:rsid w:val="00551CF6"/>
    <w:rsid w:val="00551ED1"/>
    <w:rsid w:val="005539C9"/>
    <w:rsid w:val="00554100"/>
    <w:rsid w:val="00554595"/>
    <w:rsid w:val="00554ED7"/>
    <w:rsid w:val="00555B47"/>
    <w:rsid w:val="00557C36"/>
    <w:rsid w:val="00557D0E"/>
    <w:rsid w:val="00560B3D"/>
    <w:rsid w:val="00561AB3"/>
    <w:rsid w:val="0056461E"/>
    <w:rsid w:val="00565C13"/>
    <w:rsid w:val="00566452"/>
    <w:rsid w:val="00566AE1"/>
    <w:rsid w:val="005708A3"/>
    <w:rsid w:val="00570976"/>
    <w:rsid w:val="00571FC4"/>
    <w:rsid w:val="00573A55"/>
    <w:rsid w:val="00573CE7"/>
    <w:rsid w:val="00574DDA"/>
    <w:rsid w:val="005770F0"/>
    <w:rsid w:val="00577D80"/>
    <w:rsid w:val="00580E8D"/>
    <w:rsid w:val="005811F6"/>
    <w:rsid w:val="00581FF4"/>
    <w:rsid w:val="0058223F"/>
    <w:rsid w:val="005838DF"/>
    <w:rsid w:val="00584B46"/>
    <w:rsid w:val="00584C30"/>
    <w:rsid w:val="00585452"/>
    <w:rsid w:val="00586B2F"/>
    <w:rsid w:val="00593090"/>
    <w:rsid w:val="005942FB"/>
    <w:rsid w:val="005977EA"/>
    <w:rsid w:val="005A231E"/>
    <w:rsid w:val="005A2FF0"/>
    <w:rsid w:val="005A3009"/>
    <w:rsid w:val="005A4351"/>
    <w:rsid w:val="005A6FBF"/>
    <w:rsid w:val="005B4D59"/>
    <w:rsid w:val="005C0488"/>
    <w:rsid w:val="005C08FC"/>
    <w:rsid w:val="005C561E"/>
    <w:rsid w:val="005C58AB"/>
    <w:rsid w:val="005C60D5"/>
    <w:rsid w:val="005D1BA7"/>
    <w:rsid w:val="005D1F01"/>
    <w:rsid w:val="005D204F"/>
    <w:rsid w:val="005D298E"/>
    <w:rsid w:val="005D4F06"/>
    <w:rsid w:val="005D5A7A"/>
    <w:rsid w:val="005D654E"/>
    <w:rsid w:val="005E2E96"/>
    <w:rsid w:val="005E38A0"/>
    <w:rsid w:val="005E436E"/>
    <w:rsid w:val="005E4D83"/>
    <w:rsid w:val="005E5388"/>
    <w:rsid w:val="005E5D98"/>
    <w:rsid w:val="005F01D8"/>
    <w:rsid w:val="005F0E42"/>
    <w:rsid w:val="005F1506"/>
    <w:rsid w:val="005F151C"/>
    <w:rsid w:val="005F18A7"/>
    <w:rsid w:val="005F2743"/>
    <w:rsid w:val="005F467D"/>
    <w:rsid w:val="005F501D"/>
    <w:rsid w:val="005F59EE"/>
    <w:rsid w:val="005F7F3A"/>
    <w:rsid w:val="006041F3"/>
    <w:rsid w:val="006131CD"/>
    <w:rsid w:val="006150ED"/>
    <w:rsid w:val="00615807"/>
    <w:rsid w:val="00616B21"/>
    <w:rsid w:val="006172C8"/>
    <w:rsid w:val="00620191"/>
    <w:rsid w:val="00621137"/>
    <w:rsid w:val="0062164C"/>
    <w:rsid w:val="006231BB"/>
    <w:rsid w:val="006235F9"/>
    <w:rsid w:val="00624E3D"/>
    <w:rsid w:val="006250AE"/>
    <w:rsid w:val="00627F36"/>
    <w:rsid w:val="00633F06"/>
    <w:rsid w:val="006354ED"/>
    <w:rsid w:val="00636199"/>
    <w:rsid w:val="00637E7D"/>
    <w:rsid w:val="00640061"/>
    <w:rsid w:val="006403AF"/>
    <w:rsid w:val="00641411"/>
    <w:rsid w:val="00642BDA"/>
    <w:rsid w:val="006458C0"/>
    <w:rsid w:val="0064625F"/>
    <w:rsid w:val="006500B5"/>
    <w:rsid w:val="00652699"/>
    <w:rsid w:val="00654D3E"/>
    <w:rsid w:val="006551D5"/>
    <w:rsid w:val="0065520E"/>
    <w:rsid w:val="0066054C"/>
    <w:rsid w:val="0066133F"/>
    <w:rsid w:val="0066544D"/>
    <w:rsid w:val="00666E9C"/>
    <w:rsid w:val="00667216"/>
    <w:rsid w:val="006704F8"/>
    <w:rsid w:val="00671797"/>
    <w:rsid w:val="0067370B"/>
    <w:rsid w:val="006755E3"/>
    <w:rsid w:val="00680088"/>
    <w:rsid w:val="0068469D"/>
    <w:rsid w:val="00684B5A"/>
    <w:rsid w:val="00687EFF"/>
    <w:rsid w:val="00691384"/>
    <w:rsid w:val="00693A9E"/>
    <w:rsid w:val="00696263"/>
    <w:rsid w:val="0069677E"/>
    <w:rsid w:val="00696810"/>
    <w:rsid w:val="0069711B"/>
    <w:rsid w:val="006973B3"/>
    <w:rsid w:val="006975AE"/>
    <w:rsid w:val="00697BE9"/>
    <w:rsid w:val="006A1214"/>
    <w:rsid w:val="006A1408"/>
    <w:rsid w:val="006A2205"/>
    <w:rsid w:val="006A302C"/>
    <w:rsid w:val="006A502C"/>
    <w:rsid w:val="006A5E2D"/>
    <w:rsid w:val="006A6673"/>
    <w:rsid w:val="006A6DA9"/>
    <w:rsid w:val="006A6EA4"/>
    <w:rsid w:val="006A789C"/>
    <w:rsid w:val="006B069B"/>
    <w:rsid w:val="006B1CB4"/>
    <w:rsid w:val="006B4740"/>
    <w:rsid w:val="006B5CA1"/>
    <w:rsid w:val="006C0D92"/>
    <w:rsid w:val="006C11C5"/>
    <w:rsid w:val="006C266A"/>
    <w:rsid w:val="006C335A"/>
    <w:rsid w:val="006C37C0"/>
    <w:rsid w:val="006C7677"/>
    <w:rsid w:val="006C797A"/>
    <w:rsid w:val="006D06BF"/>
    <w:rsid w:val="006D16EC"/>
    <w:rsid w:val="006D2F4E"/>
    <w:rsid w:val="006D4205"/>
    <w:rsid w:val="006E38CC"/>
    <w:rsid w:val="006E410F"/>
    <w:rsid w:val="006E47D9"/>
    <w:rsid w:val="006E5DB7"/>
    <w:rsid w:val="006E5EBA"/>
    <w:rsid w:val="006E6416"/>
    <w:rsid w:val="006E6427"/>
    <w:rsid w:val="006E79A2"/>
    <w:rsid w:val="006F086B"/>
    <w:rsid w:val="006F0BEF"/>
    <w:rsid w:val="006F0C72"/>
    <w:rsid w:val="006F2639"/>
    <w:rsid w:val="006F27FB"/>
    <w:rsid w:val="006F29D1"/>
    <w:rsid w:val="006F5A40"/>
    <w:rsid w:val="006F666C"/>
    <w:rsid w:val="007018F4"/>
    <w:rsid w:val="00702B1B"/>
    <w:rsid w:val="00703AF9"/>
    <w:rsid w:val="007058D1"/>
    <w:rsid w:val="00705AD9"/>
    <w:rsid w:val="007106B8"/>
    <w:rsid w:val="00711E73"/>
    <w:rsid w:val="00711FA8"/>
    <w:rsid w:val="00712881"/>
    <w:rsid w:val="00712B28"/>
    <w:rsid w:val="007158B5"/>
    <w:rsid w:val="00717591"/>
    <w:rsid w:val="0072102D"/>
    <w:rsid w:val="00721972"/>
    <w:rsid w:val="00725077"/>
    <w:rsid w:val="007257BA"/>
    <w:rsid w:val="00727DDC"/>
    <w:rsid w:val="00732FD3"/>
    <w:rsid w:val="00733D7D"/>
    <w:rsid w:val="00733F5A"/>
    <w:rsid w:val="007352CF"/>
    <w:rsid w:val="00736ADE"/>
    <w:rsid w:val="00740B3C"/>
    <w:rsid w:val="00741E57"/>
    <w:rsid w:val="00742138"/>
    <w:rsid w:val="00742205"/>
    <w:rsid w:val="0074273A"/>
    <w:rsid w:val="00742C4E"/>
    <w:rsid w:val="00743C9E"/>
    <w:rsid w:val="00743DE8"/>
    <w:rsid w:val="00745BF5"/>
    <w:rsid w:val="00746763"/>
    <w:rsid w:val="00746A45"/>
    <w:rsid w:val="007506CA"/>
    <w:rsid w:val="00750B37"/>
    <w:rsid w:val="00754861"/>
    <w:rsid w:val="00754EEE"/>
    <w:rsid w:val="00755446"/>
    <w:rsid w:val="0076016E"/>
    <w:rsid w:val="007647A9"/>
    <w:rsid w:val="00764F6F"/>
    <w:rsid w:val="00765B2D"/>
    <w:rsid w:val="00770354"/>
    <w:rsid w:val="00772548"/>
    <w:rsid w:val="00774AE4"/>
    <w:rsid w:val="007768E3"/>
    <w:rsid w:val="00781660"/>
    <w:rsid w:val="00782B16"/>
    <w:rsid w:val="00782B31"/>
    <w:rsid w:val="00782B45"/>
    <w:rsid w:val="00784A99"/>
    <w:rsid w:val="00791E05"/>
    <w:rsid w:val="00795405"/>
    <w:rsid w:val="0079589E"/>
    <w:rsid w:val="007965E8"/>
    <w:rsid w:val="007A2093"/>
    <w:rsid w:val="007A2955"/>
    <w:rsid w:val="007A3663"/>
    <w:rsid w:val="007A38DB"/>
    <w:rsid w:val="007A4EA5"/>
    <w:rsid w:val="007A5AB1"/>
    <w:rsid w:val="007A6629"/>
    <w:rsid w:val="007A67E8"/>
    <w:rsid w:val="007B04D3"/>
    <w:rsid w:val="007B4212"/>
    <w:rsid w:val="007B61B0"/>
    <w:rsid w:val="007B6BB5"/>
    <w:rsid w:val="007C3297"/>
    <w:rsid w:val="007C50C2"/>
    <w:rsid w:val="007C7207"/>
    <w:rsid w:val="007D1016"/>
    <w:rsid w:val="007D169B"/>
    <w:rsid w:val="007D23E2"/>
    <w:rsid w:val="007D4AA2"/>
    <w:rsid w:val="007D4E3F"/>
    <w:rsid w:val="007D6DC6"/>
    <w:rsid w:val="007E4B59"/>
    <w:rsid w:val="007E667F"/>
    <w:rsid w:val="007E7C29"/>
    <w:rsid w:val="007F0ECF"/>
    <w:rsid w:val="007F13A5"/>
    <w:rsid w:val="007F1C02"/>
    <w:rsid w:val="007F6D73"/>
    <w:rsid w:val="007F6E9B"/>
    <w:rsid w:val="007F6ECE"/>
    <w:rsid w:val="0080232D"/>
    <w:rsid w:val="00804E61"/>
    <w:rsid w:val="00805F36"/>
    <w:rsid w:val="00806E9D"/>
    <w:rsid w:val="00813862"/>
    <w:rsid w:val="00814812"/>
    <w:rsid w:val="00815782"/>
    <w:rsid w:val="0082186F"/>
    <w:rsid w:val="00823275"/>
    <w:rsid w:val="008243F2"/>
    <w:rsid w:val="00825677"/>
    <w:rsid w:val="00830072"/>
    <w:rsid w:val="00831384"/>
    <w:rsid w:val="00831FC2"/>
    <w:rsid w:val="00833B46"/>
    <w:rsid w:val="00837B30"/>
    <w:rsid w:val="00837E67"/>
    <w:rsid w:val="008405BC"/>
    <w:rsid w:val="00842935"/>
    <w:rsid w:val="008438BA"/>
    <w:rsid w:val="00844DC1"/>
    <w:rsid w:val="008458E4"/>
    <w:rsid w:val="00847A61"/>
    <w:rsid w:val="00850C3B"/>
    <w:rsid w:val="00850DE3"/>
    <w:rsid w:val="0085279B"/>
    <w:rsid w:val="008540C3"/>
    <w:rsid w:val="0085619B"/>
    <w:rsid w:val="00857961"/>
    <w:rsid w:val="00857CEA"/>
    <w:rsid w:val="0086104D"/>
    <w:rsid w:val="0086288E"/>
    <w:rsid w:val="008654DF"/>
    <w:rsid w:val="00865E1C"/>
    <w:rsid w:val="0086742B"/>
    <w:rsid w:val="00867E7C"/>
    <w:rsid w:val="00870710"/>
    <w:rsid w:val="00872664"/>
    <w:rsid w:val="00873CF0"/>
    <w:rsid w:val="008753D1"/>
    <w:rsid w:val="00875A29"/>
    <w:rsid w:val="00880DDA"/>
    <w:rsid w:val="00883505"/>
    <w:rsid w:val="0088430D"/>
    <w:rsid w:val="0088468A"/>
    <w:rsid w:val="008918DB"/>
    <w:rsid w:val="008948D7"/>
    <w:rsid w:val="00894AB6"/>
    <w:rsid w:val="00894D5F"/>
    <w:rsid w:val="00897F6C"/>
    <w:rsid w:val="008A112F"/>
    <w:rsid w:val="008A1D7D"/>
    <w:rsid w:val="008A320F"/>
    <w:rsid w:val="008A3838"/>
    <w:rsid w:val="008A601E"/>
    <w:rsid w:val="008A6899"/>
    <w:rsid w:val="008B01D8"/>
    <w:rsid w:val="008B2EF0"/>
    <w:rsid w:val="008B4D4A"/>
    <w:rsid w:val="008B5739"/>
    <w:rsid w:val="008C0A14"/>
    <w:rsid w:val="008C130B"/>
    <w:rsid w:val="008C3442"/>
    <w:rsid w:val="008C617E"/>
    <w:rsid w:val="008D060E"/>
    <w:rsid w:val="008D16F0"/>
    <w:rsid w:val="008D209F"/>
    <w:rsid w:val="008D2FBD"/>
    <w:rsid w:val="008D34ED"/>
    <w:rsid w:val="008D6EA7"/>
    <w:rsid w:val="008E377B"/>
    <w:rsid w:val="008E3E49"/>
    <w:rsid w:val="008E4CA7"/>
    <w:rsid w:val="008E4FD6"/>
    <w:rsid w:val="008E557D"/>
    <w:rsid w:val="008E618C"/>
    <w:rsid w:val="008F0514"/>
    <w:rsid w:val="008F0EAD"/>
    <w:rsid w:val="008F1A3C"/>
    <w:rsid w:val="008F20D3"/>
    <w:rsid w:val="008F4257"/>
    <w:rsid w:val="008F50D9"/>
    <w:rsid w:val="008F51E0"/>
    <w:rsid w:val="008F5857"/>
    <w:rsid w:val="008F599E"/>
    <w:rsid w:val="008F63E3"/>
    <w:rsid w:val="009000D2"/>
    <w:rsid w:val="00900528"/>
    <w:rsid w:val="00900B78"/>
    <w:rsid w:val="009032EF"/>
    <w:rsid w:val="0090427F"/>
    <w:rsid w:val="009050B1"/>
    <w:rsid w:val="0090594C"/>
    <w:rsid w:val="00906685"/>
    <w:rsid w:val="00906C43"/>
    <w:rsid w:val="0091091D"/>
    <w:rsid w:val="00911321"/>
    <w:rsid w:val="00912793"/>
    <w:rsid w:val="00912BDB"/>
    <w:rsid w:val="00912D2F"/>
    <w:rsid w:val="00913E60"/>
    <w:rsid w:val="0091697E"/>
    <w:rsid w:val="00920815"/>
    <w:rsid w:val="00921C55"/>
    <w:rsid w:val="009225A8"/>
    <w:rsid w:val="0092594C"/>
    <w:rsid w:val="00931696"/>
    <w:rsid w:val="009330A4"/>
    <w:rsid w:val="009330DE"/>
    <w:rsid w:val="00940072"/>
    <w:rsid w:val="009405CD"/>
    <w:rsid w:val="00943439"/>
    <w:rsid w:val="00943535"/>
    <w:rsid w:val="00943D7B"/>
    <w:rsid w:val="009444E0"/>
    <w:rsid w:val="00944EEA"/>
    <w:rsid w:val="0094656C"/>
    <w:rsid w:val="00947C3A"/>
    <w:rsid w:val="00950475"/>
    <w:rsid w:val="0095285B"/>
    <w:rsid w:val="00953178"/>
    <w:rsid w:val="009564EF"/>
    <w:rsid w:val="00956B4D"/>
    <w:rsid w:val="00956F89"/>
    <w:rsid w:val="00957BDC"/>
    <w:rsid w:val="00964EA1"/>
    <w:rsid w:val="00965557"/>
    <w:rsid w:val="009658C8"/>
    <w:rsid w:val="00965B12"/>
    <w:rsid w:val="00966213"/>
    <w:rsid w:val="0096683B"/>
    <w:rsid w:val="00967118"/>
    <w:rsid w:val="009709DE"/>
    <w:rsid w:val="009735CF"/>
    <w:rsid w:val="00977655"/>
    <w:rsid w:val="0098315E"/>
    <w:rsid w:val="00990238"/>
    <w:rsid w:val="00991ABB"/>
    <w:rsid w:val="0099665E"/>
    <w:rsid w:val="009A184A"/>
    <w:rsid w:val="009A5B67"/>
    <w:rsid w:val="009A6D52"/>
    <w:rsid w:val="009A71A9"/>
    <w:rsid w:val="009B0A5C"/>
    <w:rsid w:val="009B0F6F"/>
    <w:rsid w:val="009B267F"/>
    <w:rsid w:val="009B2E39"/>
    <w:rsid w:val="009B32B6"/>
    <w:rsid w:val="009B61A9"/>
    <w:rsid w:val="009B64FA"/>
    <w:rsid w:val="009B72B8"/>
    <w:rsid w:val="009B7F37"/>
    <w:rsid w:val="009C0785"/>
    <w:rsid w:val="009C2A74"/>
    <w:rsid w:val="009C36E2"/>
    <w:rsid w:val="009C441C"/>
    <w:rsid w:val="009C666D"/>
    <w:rsid w:val="009C7017"/>
    <w:rsid w:val="009C7032"/>
    <w:rsid w:val="009C7988"/>
    <w:rsid w:val="009D1040"/>
    <w:rsid w:val="009D2074"/>
    <w:rsid w:val="009D47B9"/>
    <w:rsid w:val="009D68AA"/>
    <w:rsid w:val="009E0F6F"/>
    <w:rsid w:val="009E1FEF"/>
    <w:rsid w:val="009E26E8"/>
    <w:rsid w:val="009E4418"/>
    <w:rsid w:val="009E468D"/>
    <w:rsid w:val="009E5A70"/>
    <w:rsid w:val="009E7458"/>
    <w:rsid w:val="009F1341"/>
    <w:rsid w:val="009F64B2"/>
    <w:rsid w:val="00A02E83"/>
    <w:rsid w:val="00A05B8B"/>
    <w:rsid w:val="00A06448"/>
    <w:rsid w:val="00A108A7"/>
    <w:rsid w:val="00A11339"/>
    <w:rsid w:val="00A11F24"/>
    <w:rsid w:val="00A15BD8"/>
    <w:rsid w:val="00A168CE"/>
    <w:rsid w:val="00A17403"/>
    <w:rsid w:val="00A2137F"/>
    <w:rsid w:val="00A2481E"/>
    <w:rsid w:val="00A276CF"/>
    <w:rsid w:val="00A32976"/>
    <w:rsid w:val="00A32A00"/>
    <w:rsid w:val="00A34505"/>
    <w:rsid w:val="00A401D9"/>
    <w:rsid w:val="00A42DAB"/>
    <w:rsid w:val="00A43EC6"/>
    <w:rsid w:val="00A476A4"/>
    <w:rsid w:val="00A512FB"/>
    <w:rsid w:val="00A522A8"/>
    <w:rsid w:val="00A53973"/>
    <w:rsid w:val="00A54A44"/>
    <w:rsid w:val="00A54B90"/>
    <w:rsid w:val="00A550B4"/>
    <w:rsid w:val="00A550F1"/>
    <w:rsid w:val="00A551AA"/>
    <w:rsid w:val="00A576F9"/>
    <w:rsid w:val="00A57F33"/>
    <w:rsid w:val="00A66CE3"/>
    <w:rsid w:val="00A66F2E"/>
    <w:rsid w:val="00A67940"/>
    <w:rsid w:val="00A70EC8"/>
    <w:rsid w:val="00A731D2"/>
    <w:rsid w:val="00A76FF4"/>
    <w:rsid w:val="00A77165"/>
    <w:rsid w:val="00A809A0"/>
    <w:rsid w:val="00A82BE0"/>
    <w:rsid w:val="00A86C5D"/>
    <w:rsid w:val="00A95588"/>
    <w:rsid w:val="00A96C53"/>
    <w:rsid w:val="00A9705A"/>
    <w:rsid w:val="00AA39BF"/>
    <w:rsid w:val="00AA5484"/>
    <w:rsid w:val="00AB1398"/>
    <w:rsid w:val="00AB1418"/>
    <w:rsid w:val="00AB37CD"/>
    <w:rsid w:val="00AB5AFE"/>
    <w:rsid w:val="00AB7453"/>
    <w:rsid w:val="00AC22E7"/>
    <w:rsid w:val="00AC3A3D"/>
    <w:rsid w:val="00AC4303"/>
    <w:rsid w:val="00AC5100"/>
    <w:rsid w:val="00AC5B66"/>
    <w:rsid w:val="00AC602D"/>
    <w:rsid w:val="00AC7075"/>
    <w:rsid w:val="00AD071A"/>
    <w:rsid w:val="00AD2519"/>
    <w:rsid w:val="00AD4153"/>
    <w:rsid w:val="00AD464D"/>
    <w:rsid w:val="00AD5A16"/>
    <w:rsid w:val="00AD5C99"/>
    <w:rsid w:val="00AD74D9"/>
    <w:rsid w:val="00AE2EEB"/>
    <w:rsid w:val="00AE3024"/>
    <w:rsid w:val="00AF1614"/>
    <w:rsid w:val="00AF1BDB"/>
    <w:rsid w:val="00AF54F9"/>
    <w:rsid w:val="00AF6930"/>
    <w:rsid w:val="00B00AC4"/>
    <w:rsid w:val="00B01027"/>
    <w:rsid w:val="00B013C1"/>
    <w:rsid w:val="00B07CF0"/>
    <w:rsid w:val="00B1180C"/>
    <w:rsid w:val="00B12616"/>
    <w:rsid w:val="00B160C2"/>
    <w:rsid w:val="00B16C7D"/>
    <w:rsid w:val="00B21EBD"/>
    <w:rsid w:val="00B22681"/>
    <w:rsid w:val="00B23D09"/>
    <w:rsid w:val="00B240C1"/>
    <w:rsid w:val="00B24726"/>
    <w:rsid w:val="00B24889"/>
    <w:rsid w:val="00B25EF8"/>
    <w:rsid w:val="00B25F41"/>
    <w:rsid w:val="00B27DDA"/>
    <w:rsid w:val="00B309A7"/>
    <w:rsid w:val="00B30A40"/>
    <w:rsid w:val="00B30BBC"/>
    <w:rsid w:val="00B334C7"/>
    <w:rsid w:val="00B34476"/>
    <w:rsid w:val="00B34F5B"/>
    <w:rsid w:val="00B35392"/>
    <w:rsid w:val="00B367AC"/>
    <w:rsid w:val="00B373EB"/>
    <w:rsid w:val="00B403B7"/>
    <w:rsid w:val="00B4088C"/>
    <w:rsid w:val="00B4205F"/>
    <w:rsid w:val="00B421B5"/>
    <w:rsid w:val="00B428D1"/>
    <w:rsid w:val="00B44B14"/>
    <w:rsid w:val="00B45EBD"/>
    <w:rsid w:val="00B47721"/>
    <w:rsid w:val="00B506A9"/>
    <w:rsid w:val="00B5077F"/>
    <w:rsid w:val="00B508D4"/>
    <w:rsid w:val="00B50BE3"/>
    <w:rsid w:val="00B5117F"/>
    <w:rsid w:val="00B5210E"/>
    <w:rsid w:val="00B540DC"/>
    <w:rsid w:val="00B548B6"/>
    <w:rsid w:val="00B55E80"/>
    <w:rsid w:val="00B62391"/>
    <w:rsid w:val="00B63C31"/>
    <w:rsid w:val="00B663EE"/>
    <w:rsid w:val="00B70BCB"/>
    <w:rsid w:val="00B7132A"/>
    <w:rsid w:val="00B72F87"/>
    <w:rsid w:val="00B74F14"/>
    <w:rsid w:val="00B77C84"/>
    <w:rsid w:val="00B80582"/>
    <w:rsid w:val="00B80D88"/>
    <w:rsid w:val="00B84360"/>
    <w:rsid w:val="00B8498F"/>
    <w:rsid w:val="00B84C36"/>
    <w:rsid w:val="00B90C30"/>
    <w:rsid w:val="00B90E81"/>
    <w:rsid w:val="00B91792"/>
    <w:rsid w:val="00B93005"/>
    <w:rsid w:val="00B9498A"/>
    <w:rsid w:val="00B94DBE"/>
    <w:rsid w:val="00B96226"/>
    <w:rsid w:val="00BA1570"/>
    <w:rsid w:val="00BA16AB"/>
    <w:rsid w:val="00BA1E13"/>
    <w:rsid w:val="00BA3C4D"/>
    <w:rsid w:val="00BA7C3B"/>
    <w:rsid w:val="00BB073C"/>
    <w:rsid w:val="00BB08E6"/>
    <w:rsid w:val="00BB2819"/>
    <w:rsid w:val="00BB2E5C"/>
    <w:rsid w:val="00BB3507"/>
    <w:rsid w:val="00BB4C73"/>
    <w:rsid w:val="00BB5379"/>
    <w:rsid w:val="00BB617E"/>
    <w:rsid w:val="00BB69E3"/>
    <w:rsid w:val="00BC07C6"/>
    <w:rsid w:val="00BC3E26"/>
    <w:rsid w:val="00BC411A"/>
    <w:rsid w:val="00BC5517"/>
    <w:rsid w:val="00BC6CCF"/>
    <w:rsid w:val="00BD10E1"/>
    <w:rsid w:val="00BD1872"/>
    <w:rsid w:val="00BD45A6"/>
    <w:rsid w:val="00BE2091"/>
    <w:rsid w:val="00BE231C"/>
    <w:rsid w:val="00BE37B4"/>
    <w:rsid w:val="00BE4A12"/>
    <w:rsid w:val="00BE4B12"/>
    <w:rsid w:val="00BE4BB9"/>
    <w:rsid w:val="00BE60A8"/>
    <w:rsid w:val="00BF6CCC"/>
    <w:rsid w:val="00C00D4B"/>
    <w:rsid w:val="00C05A40"/>
    <w:rsid w:val="00C07442"/>
    <w:rsid w:val="00C10303"/>
    <w:rsid w:val="00C111A2"/>
    <w:rsid w:val="00C13486"/>
    <w:rsid w:val="00C13E26"/>
    <w:rsid w:val="00C17A42"/>
    <w:rsid w:val="00C17A58"/>
    <w:rsid w:val="00C228E1"/>
    <w:rsid w:val="00C23815"/>
    <w:rsid w:val="00C31159"/>
    <w:rsid w:val="00C33F84"/>
    <w:rsid w:val="00C342E3"/>
    <w:rsid w:val="00C36D24"/>
    <w:rsid w:val="00C373C3"/>
    <w:rsid w:val="00C37511"/>
    <w:rsid w:val="00C441D9"/>
    <w:rsid w:val="00C449B6"/>
    <w:rsid w:val="00C44D49"/>
    <w:rsid w:val="00C44F06"/>
    <w:rsid w:val="00C45E7B"/>
    <w:rsid w:val="00C470B7"/>
    <w:rsid w:val="00C47155"/>
    <w:rsid w:val="00C47ED3"/>
    <w:rsid w:val="00C50011"/>
    <w:rsid w:val="00C50496"/>
    <w:rsid w:val="00C51C75"/>
    <w:rsid w:val="00C52F35"/>
    <w:rsid w:val="00C5316A"/>
    <w:rsid w:val="00C54529"/>
    <w:rsid w:val="00C55C91"/>
    <w:rsid w:val="00C562CF"/>
    <w:rsid w:val="00C5745E"/>
    <w:rsid w:val="00C6011D"/>
    <w:rsid w:val="00C622A8"/>
    <w:rsid w:val="00C62536"/>
    <w:rsid w:val="00C6390B"/>
    <w:rsid w:val="00C639D8"/>
    <w:rsid w:val="00C65CBC"/>
    <w:rsid w:val="00C66050"/>
    <w:rsid w:val="00C66C0B"/>
    <w:rsid w:val="00C67ABC"/>
    <w:rsid w:val="00C67E2B"/>
    <w:rsid w:val="00C70508"/>
    <w:rsid w:val="00C71469"/>
    <w:rsid w:val="00C71786"/>
    <w:rsid w:val="00C71F8B"/>
    <w:rsid w:val="00C749CD"/>
    <w:rsid w:val="00C74F9B"/>
    <w:rsid w:val="00C80741"/>
    <w:rsid w:val="00C81441"/>
    <w:rsid w:val="00C82B54"/>
    <w:rsid w:val="00C838D0"/>
    <w:rsid w:val="00C840AB"/>
    <w:rsid w:val="00C8588C"/>
    <w:rsid w:val="00C8652C"/>
    <w:rsid w:val="00C87181"/>
    <w:rsid w:val="00C8784B"/>
    <w:rsid w:val="00C91067"/>
    <w:rsid w:val="00C91E49"/>
    <w:rsid w:val="00C91F9D"/>
    <w:rsid w:val="00C92FAD"/>
    <w:rsid w:val="00C946F1"/>
    <w:rsid w:val="00C948C7"/>
    <w:rsid w:val="00C94D5F"/>
    <w:rsid w:val="00C9635D"/>
    <w:rsid w:val="00CA119F"/>
    <w:rsid w:val="00CA12E9"/>
    <w:rsid w:val="00CA2E8A"/>
    <w:rsid w:val="00CA3DA8"/>
    <w:rsid w:val="00CA7C03"/>
    <w:rsid w:val="00CB022F"/>
    <w:rsid w:val="00CB039E"/>
    <w:rsid w:val="00CB15E2"/>
    <w:rsid w:val="00CB17AC"/>
    <w:rsid w:val="00CB2DAA"/>
    <w:rsid w:val="00CB3224"/>
    <w:rsid w:val="00CB53AD"/>
    <w:rsid w:val="00CB59F1"/>
    <w:rsid w:val="00CB5F74"/>
    <w:rsid w:val="00CB6D38"/>
    <w:rsid w:val="00CB7127"/>
    <w:rsid w:val="00CC61FD"/>
    <w:rsid w:val="00CD3E44"/>
    <w:rsid w:val="00CD54B6"/>
    <w:rsid w:val="00CD581E"/>
    <w:rsid w:val="00CD5E8E"/>
    <w:rsid w:val="00CD66DD"/>
    <w:rsid w:val="00CD6C2A"/>
    <w:rsid w:val="00CD715C"/>
    <w:rsid w:val="00CE034B"/>
    <w:rsid w:val="00CE0AB9"/>
    <w:rsid w:val="00CE0DD1"/>
    <w:rsid w:val="00CE46B6"/>
    <w:rsid w:val="00CE4FFC"/>
    <w:rsid w:val="00CE6A97"/>
    <w:rsid w:val="00CE734E"/>
    <w:rsid w:val="00CF0C1F"/>
    <w:rsid w:val="00CF0FF9"/>
    <w:rsid w:val="00CF1586"/>
    <w:rsid w:val="00CF227E"/>
    <w:rsid w:val="00CF285F"/>
    <w:rsid w:val="00CF466A"/>
    <w:rsid w:val="00CF4964"/>
    <w:rsid w:val="00CF559A"/>
    <w:rsid w:val="00CF5D13"/>
    <w:rsid w:val="00CF5E46"/>
    <w:rsid w:val="00CF74A4"/>
    <w:rsid w:val="00CF762D"/>
    <w:rsid w:val="00D01DFD"/>
    <w:rsid w:val="00D075FF"/>
    <w:rsid w:val="00D104C8"/>
    <w:rsid w:val="00D10C5A"/>
    <w:rsid w:val="00D15218"/>
    <w:rsid w:val="00D15D08"/>
    <w:rsid w:val="00D1650E"/>
    <w:rsid w:val="00D170DF"/>
    <w:rsid w:val="00D171DD"/>
    <w:rsid w:val="00D17FA2"/>
    <w:rsid w:val="00D216BD"/>
    <w:rsid w:val="00D21C45"/>
    <w:rsid w:val="00D24344"/>
    <w:rsid w:val="00D255AE"/>
    <w:rsid w:val="00D26F7E"/>
    <w:rsid w:val="00D271AA"/>
    <w:rsid w:val="00D27227"/>
    <w:rsid w:val="00D32165"/>
    <w:rsid w:val="00D351A2"/>
    <w:rsid w:val="00D41195"/>
    <w:rsid w:val="00D41B1B"/>
    <w:rsid w:val="00D41CC2"/>
    <w:rsid w:val="00D42356"/>
    <w:rsid w:val="00D43E89"/>
    <w:rsid w:val="00D456B3"/>
    <w:rsid w:val="00D457B8"/>
    <w:rsid w:val="00D45EE9"/>
    <w:rsid w:val="00D4623C"/>
    <w:rsid w:val="00D46AF0"/>
    <w:rsid w:val="00D5087E"/>
    <w:rsid w:val="00D50CDD"/>
    <w:rsid w:val="00D52B07"/>
    <w:rsid w:val="00D52ECE"/>
    <w:rsid w:val="00D549DD"/>
    <w:rsid w:val="00D54A45"/>
    <w:rsid w:val="00D54D30"/>
    <w:rsid w:val="00D57BC0"/>
    <w:rsid w:val="00D65551"/>
    <w:rsid w:val="00D65A6F"/>
    <w:rsid w:val="00D671F2"/>
    <w:rsid w:val="00D67CA7"/>
    <w:rsid w:val="00D71EBB"/>
    <w:rsid w:val="00D71FB9"/>
    <w:rsid w:val="00D8479F"/>
    <w:rsid w:val="00D85865"/>
    <w:rsid w:val="00D86CAB"/>
    <w:rsid w:val="00D87C6B"/>
    <w:rsid w:val="00D924EA"/>
    <w:rsid w:val="00D925D5"/>
    <w:rsid w:val="00D92EA1"/>
    <w:rsid w:val="00D93AE6"/>
    <w:rsid w:val="00D951E9"/>
    <w:rsid w:val="00DA0EC5"/>
    <w:rsid w:val="00DA2B09"/>
    <w:rsid w:val="00DA3434"/>
    <w:rsid w:val="00DA3FD5"/>
    <w:rsid w:val="00DA5C52"/>
    <w:rsid w:val="00DA637D"/>
    <w:rsid w:val="00DA68B8"/>
    <w:rsid w:val="00DB1130"/>
    <w:rsid w:val="00DB36C4"/>
    <w:rsid w:val="00DB3B43"/>
    <w:rsid w:val="00DB3F9D"/>
    <w:rsid w:val="00DB7136"/>
    <w:rsid w:val="00DB721F"/>
    <w:rsid w:val="00DC0856"/>
    <w:rsid w:val="00DC108B"/>
    <w:rsid w:val="00DC4F3A"/>
    <w:rsid w:val="00DC7862"/>
    <w:rsid w:val="00DC7B36"/>
    <w:rsid w:val="00DD255F"/>
    <w:rsid w:val="00DD2E94"/>
    <w:rsid w:val="00DD329A"/>
    <w:rsid w:val="00DD34BF"/>
    <w:rsid w:val="00DD5EAC"/>
    <w:rsid w:val="00DD7718"/>
    <w:rsid w:val="00DE1795"/>
    <w:rsid w:val="00DE350E"/>
    <w:rsid w:val="00DE483E"/>
    <w:rsid w:val="00DE5A51"/>
    <w:rsid w:val="00DE6024"/>
    <w:rsid w:val="00DF011B"/>
    <w:rsid w:val="00DF0FEA"/>
    <w:rsid w:val="00DF30D8"/>
    <w:rsid w:val="00E01CF9"/>
    <w:rsid w:val="00E02C07"/>
    <w:rsid w:val="00E031BE"/>
    <w:rsid w:val="00E03AF8"/>
    <w:rsid w:val="00E065EE"/>
    <w:rsid w:val="00E06710"/>
    <w:rsid w:val="00E0734B"/>
    <w:rsid w:val="00E10BE6"/>
    <w:rsid w:val="00E13045"/>
    <w:rsid w:val="00E137EF"/>
    <w:rsid w:val="00E13B81"/>
    <w:rsid w:val="00E212BF"/>
    <w:rsid w:val="00E23C51"/>
    <w:rsid w:val="00E25D66"/>
    <w:rsid w:val="00E279DC"/>
    <w:rsid w:val="00E31C29"/>
    <w:rsid w:val="00E33AF4"/>
    <w:rsid w:val="00E3443F"/>
    <w:rsid w:val="00E34C92"/>
    <w:rsid w:val="00E357CA"/>
    <w:rsid w:val="00E37080"/>
    <w:rsid w:val="00E40307"/>
    <w:rsid w:val="00E44CCD"/>
    <w:rsid w:val="00E469EA"/>
    <w:rsid w:val="00E51430"/>
    <w:rsid w:val="00E5259F"/>
    <w:rsid w:val="00E54BA1"/>
    <w:rsid w:val="00E54C48"/>
    <w:rsid w:val="00E560FD"/>
    <w:rsid w:val="00E617AD"/>
    <w:rsid w:val="00E61BD5"/>
    <w:rsid w:val="00E620C9"/>
    <w:rsid w:val="00E626E7"/>
    <w:rsid w:val="00E62E57"/>
    <w:rsid w:val="00E631AB"/>
    <w:rsid w:val="00E63B09"/>
    <w:rsid w:val="00E64E55"/>
    <w:rsid w:val="00E65B8A"/>
    <w:rsid w:val="00E70681"/>
    <w:rsid w:val="00E70D75"/>
    <w:rsid w:val="00E73B25"/>
    <w:rsid w:val="00E74276"/>
    <w:rsid w:val="00E760AF"/>
    <w:rsid w:val="00E7729A"/>
    <w:rsid w:val="00E805B8"/>
    <w:rsid w:val="00E809EB"/>
    <w:rsid w:val="00E81FB5"/>
    <w:rsid w:val="00E84224"/>
    <w:rsid w:val="00E8479E"/>
    <w:rsid w:val="00E8628F"/>
    <w:rsid w:val="00E86603"/>
    <w:rsid w:val="00E90463"/>
    <w:rsid w:val="00E907D0"/>
    <w:rsid w:val="00E939A5"/>
    <w:rsid w:val="00E94427"/>
    <w:rsid w:val="00E97632"/>
    <w:rsid w:val="00EA0F47"/>
    <w:rsid w:val="00EA5473"/>
    <w:rsid w:val="00EA56B8"/>
    <w:rsid w:val="00EA6AF1"/>
    <w:rsid w:val="00EA7063"/>
    <w:rsid w:val="00EA7F28"/>
    <w:rsid w:val="00EB1BBA"/>
    <w:rsid w:val="00EB23FC"/>
    <w:rsid w:val="00EB4F28"/>
    <w:rsid w:val="00EB6DE0"/>
    <w:rsid w:val="00EB7477"/>
    <w:rsid w:val="00EC2787"/>
    <w:rsid w:val="00EC3B09"/>
    <w:rsid w:val="00EC3B3B"/>
    <w:rsid w:val="00EC455D"/>
    <w:rsid w:val="00EC47A9"/>
    <w:rsid w:val="00EC592D"/>
    <w:rsid w:val="00EC6950"/>
    <w:rsid w:val="00ED1C0E"/>
    <w:rsid w:val="00ED2438"/>
    <w:rsid w:val="00ED3A59"/>
    <w:rsid w:val="00ED48F2"/>
    <w:rsid w:val="00ED4B59"/>
    <w:rsid w:val="00ED4C2C"/>
    <w:rsid w:val="00ED5B0E"/>
    <w:rsid w:val="00ED5C92"/>
    <w:rsid w:val="00ED6D96"/>
    <w:rsid w:val="00ED7826"/>
    <w:rsid w:val="00ED7837"/>
    <w:rsid w:val="00EE028A"/>
    <w:rsid w:val="00EE0376"/>
    <w:rsid w:val="00EE0487"/>
    <w:rsid w:val="00EE13D3"/>
    <w:rsid w:val="00EE417A"/>
    <w:rsid w:val="00EF08BC"/>
    <w:rsid w:val="00EF0908"/>
    <w:rsid w:val="00EF3683"/>
    <w:rsid w:val="00EF378E"/>
    <w:rsid w:val="00EF584D"/>
    <w:rsid w:val="00EF75A0"/>
    <w:rsid w:val="00F00677"/>
    <w:rsid w:val="00F00DAF"/>
    <w:rsid w:val="00F01D79"/>
    <w:rsid w:val="00F028AF"/>
    <w:rsid w:val="00F053E3"/>
    <w:rsid w:val="00F067DB"/>
    <w:rsid w:val="00F06E52"/>
    <w:rsid w:val="00F0785F"/>
    <w:rsid w:val="00F07C54"/>
    <w:rsid w:val="00F159EE"/>
    <w:rsid w:val="00F16C78"/>
    <w:rsid w:val="00F21070"/>
    <w:rsid w:val="00F21477"/>
    <w:rsid w:val="00F23A5C"/>
    <w:rsid w:val="00F2472F"/>
    <w:rsid w:val="00F25B14"/>
    <w:rsid w:val="00F25B9D"/>
    <w:rsid w:val="00F2612E"/>
    <w:rsid w:val="00F261F3"/>
    <w:rsid w:val="00F263C2"/>
    <w:rsid w:val="00F26A6E"/>
    <w:rsid w:val="00F26FDB"/>
    <w:rsid w:val="00F27D19"/>
    <w:rsid w:val="00F318F9"/>
    <w:rsid w:val="00F331C1"/>
    <w:rsid w:val="00F33C32"/>
    <w:rsid w:val="00F34FAF"/>
    <w:rsid w:val="00F372E4"/>
    <w:rsid w:val="00F40D4B"/>
    <w:rsid w:val="00F425D6"/>
    <w:rsid w:val="00F4307D"/>
    <w:rsid w:val="00F462BA"/>
    <w:rsid w:val="00F50C3D"/>
    <w:rsid w:val="00F50FDE"/>
    <w:rsid w:val="00F53536"/>
    <w:rsid w:val="00F616F9"/>
    <w:rsid w:val="00F624D5"/>
    <w:rsid w:val="00F628AC"/>
    <w:rsid w:val="00F630AF"/>
    <w:rsid w:val="00F64282"/>
    <w:rsid w:val="00F709FA"/>
    <w:rsid w:val="00F70F08"/>
    <w:rsid w:val="00F7536C"/>
    <w:rsid w:val="00F77637"/>
    <w:rsid w:val="00F779FF"/>
    <w:rsid w:val="00F808CB"/>
    <w:rsid w:val="00F83EE2"/>
    <w:rsid w:val="00F8418B"/>
    <w:rsid w:val="00F84A84"/>
    <w:rsid w:val="00F90688"/>
    <w:rsid w:val="00F90CA2"/>
    <w:rsid w:val="00F913F3"/>
    <w:rsid w:val="00F94B8A"/>
    <w:rsid w:val="00F9637F"/>
    <w:rsid w:val="00F97622"/>
    <w:rsid w:val="00FA0229"/>
    <w:rsid w:val="00FA538D"/>
    <w:rsid w:val="00FA57CD"/>
    <w:rsid w:val="00FB1467"/>
    <w:rsid w:val="00FB1D79"/>
    <w:rsid w:val="00FB3DA9"/>
    <w:rsid w:val="00FB4AB0"/>
    <w:rsid w:val="00FB4C98"/>
    <w:rsid w:val="00FB6459"/>
    <w:rsid w:val="00FB6D33"/>
    <w:rsid w:val="00FC102B"/>
    <w:rsid w:val="00FC2695"/>
    <w:rsid w:val="00FC2BFB"/>
    <w:rsid w:val="00FC3AF1"/>
    <w:rsid w:val="00FC4CD8"/>
    <w:rsid w:val="00FD170E"/>
    <w:rsid w:val="00FD1BDD"/>
    <w:rsid w:val="00FD1C22"/>
    <w:rsid w:val="00FD22BB"/>
    <w:rsid w:val="00FD26B6"/>
    <w:rsid w:val="00FD3578"/>
    <w:rsid w:val="00FD592B"/>
    <w:rsid w:val="00FD6A3F"/>
    <w:rsid w:val="00FD6E9F"/>
    <w:rsid w:val="00FD7BE3"/>
    <w:rsid w:val="00FE00F0"/>
    <w:rsid w:val="00FE098E"/>
    <w:rsid w:val="00FE0E77"/>
    <w:rsid w:val="00FE14B0"/>
    <w:rsid w:val="00FE395C"/>
    <w:rsid w:val="00FE620C"/>
    <w:rsid w:val="00FF090B"/>
    <w:rsid w:val="00FF7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13092-CBF0-4345-8FF3-E712A7F9B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6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560A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2E5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0790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nhideWhenUsed/>
    <w:rsid w:val="00207903"/>
    <w:pPr>
      <w:spacing w:after="120"/>
    </w:pPr>
  </w:style>
  <w:style w:type="character" w:customStyle="1" w:styleId="a6">
    <w:name w:val="Основной текст Знак"/>
    <w:link w:val="a5"/>
    <w:rsid w:val="00207903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F00DA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001795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F65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F659E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F65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F659E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F659E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F659E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1843B6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0024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">
    <w:name w:val="Всегда"/>
    <w:basedOn w:val="a"/>
    <w:autoRedefine/>
    <w:qFormat/>
    <w:rsid w:val="00002499"/>
    <w:pPr>
      <w:tabs>
        <w:tab w:val="left" w:pos="1701"/>
      </w:tabs>
      <w:ind w:firstLine="709"/>
      <w:jc w:val="both"/>
    </w:pPr>
    <w:rPr>
      <w:rFonts w:eastAsia="Calibri"/>
      <w:lang w:eastAsia="en-US"/>
    </w:rPr>
  </w:style>
  <w:style w:type="character" w:styleId="af0">
    <w:name w:val="Emphasis"/>
    <w:uiPriority w:val="20"/>
    <w:qFormat/>
    <w:rsid w:val="009B32B6"/>
    <w:rPr>
      <w:i/>
      <w:iCs/>
    </w:rPr>
  </w:style>
  <w:style w:type="paragraph" w:styleId="af1">
    <w:name w:val="Normal (Web)"/>
    <w:basedOn w:val="a"/>
    <w:uiPriority w:val="99"/>
    <w:unhideWhenUsed/>
    <w:rsid w:val="001000C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\\192.168.199.67\komfin\Kazna_old\Kazna\&#1043;&#1088;&#1080;&#1075;&#1086;&#1088;&#1100;&#1077;&#1074;&#1072;\&#1087;&#1088;&#1077;&#1079;&#1077;&#1085;&#1090;&#1072;&#1094;&#1080;&#1080;\2016%20&#1075;&#1086;&#1076;\&#1048;&#1089;&#1087;&#1086;&#1083;&#1085;&#1077;&#1085;&#1080;&#1077;%202016%20&#1075;&#1086;&#1076;\&#1048;&#1089;&#1087;&#1086;&#1083;&#1085;&#1077;&#1085;&#1080;&#1077;%202016%20&#1075;&#1086;&#1076;.xls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5800250553275086"/>
          <c:y val="2.8633190677084204E-2"/>
          <c:w val="0.8218232624635835"/>
          <c:h val="0.880688226404458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'[Исполнение 2016 год.xls]2014-3'!$I$18</c:f>
              <c:strCache>
                <c:ptCount val="1"/>
                <c:pt idx="0">
                  <c:v>доходы</c:v>
                </c:pt>
              </c:strCache>
            </c:strRef>
          </c:tx>
          <c:spPr>
            <a:pattFill prst="pct90">
              <a:fgClr>
                <a:srgbClr val="CC66FF"/>
              </a:fgClr>
              <a:bgClr>
                <a:schemeClr val="bg1"/>
              </a:bgClr>
            </a:pattFill>
          </c:spPr>
          <c:invertIfNegative val="0"/>
          <c:dLbls>
            <c:dLbl>
              <c:idx val="0"/>
              <c:layout>
                <c:manualLayout>
                  <c:x val="0"/>
                  <c:y val="0.2835248471908280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7.3360843649702004E-3"/>
                  <c:y val="0.293741958801307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'[Исполнение 2016 год.xls]2014-3'!$I$18:$I$20</c:f>
              <c:strCache>
                <c:ptCount val="3"/>
                <c:pt idx="0">
                  <c:v>доходы</c:v>
                </c:pt>
                <c:pt idx="1">
                  <c:v>расходы</c:v>
                </c:pt>
                <c:pt idx="2">
                  <c:v>дефицит (-), профицит (+)</c:v>
                </c:pt>
              </c:strCache>
            </c:strRef>
          </c:cat>
          <c:val>
            <c:numRef>
              <c:f>'[Исполнение 2016 год.xls]2014-3'!$J$18:$K$18</c:f>
              <c:numCache>
                <c:formatCode>#,##0.0</c:formatCode>
                <c:ptCount val="2"/>
                <c:pt idx="0">
                  <c:v>3390948.03</c:v>
                </c:pt>
                <c:pt idx="1">
                  <c:v>3391552.2</c:v>
                </c:pt>
              </c:numCache>
            </c:numRef>
          </c:val>
        </c:ser>
        <c:ser>
          <c:idx val="1"/>
          <c:order val="1"/>
          <c:tx>
            <c:strRef>
              <c:f>'[Исполнение 2016 год.xls]2014-3'!$I$19</c:f>
              <c:strCache>
                <c:ptCount val="1"/>
                <c:pt idx="0">
                  <c:v>расходы</c:v>
                </c:pt>
              </c:strCache>
            </c:strRef>
          </c:tx>
          <c:spPr>
            <a:pattFill prst="pct40">
              <a:fgClr>
                <a:srgbClr val="00FF00"/>
              </a:fgClr>
              <a:bgClr>
                <a:schemeClr val="bg1"/>
              </a:bgClr>
            </a:pattFill>
          </c:spPr>
          <c:invertIfNegative val="0"/>
          <c:dLbls>
            <c:dLbl>
              <c:idx val="0"/>
              <c:layout>
                <c:manualLayout>
                  <c:x val="0"/>
                  <c:y val="0.3269475715353689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5020632737276514E-3"/>
                  <c:y val="0.3141761728526690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'[Исполнение 2016 год.xls]2014-3'!$I$18:$I$20</c:f>
              <c:strCache>
                <c:ptCount val="3"/>
                <c:pt idx="0">
                  <c:v>доходы</c:v>
                </c:pt>
                <c:pt idx="1">
                  <c:v>расходы</c:v>
                </c:pt>
                <c:pt idx="2">
                  <c:v>дефицит (-), профицит (+)</c:v>
                </c:pt>
              </c:strCache>
            </c:strRef>
          </c:cat>
          <c:val>
            <c:numRef>
              <c:f>'[Исполнение 2016 год.xls]2014-3'!$J$19:$K$19</c:f>
              <c:numCache>
                <c:formatCode>#,##0.0</c:formatCode>
                <c:ptCount val="2"/>
                <c:pt idx="0">
                  <c:v>3499394.58</c:v>
                </c:pt>
                <c:pt idx="1">
                  <c:v>3443552.77</c:v>
                </c:pt>
              </c:numCache>
            </c:numRef>
          </c:val>
        </c:ser>
        <c:ser>
          <c:idx val="2"/>
          <c:order val="2"/>
          <c:tx>
            <c:strRef>
              <c:f>'[Исполнение 2016 год.xls]2014-3'!$I$20</c:f>
              <c:strCache>
                <c:ptCount val="1"/>
                <c:pt idx="0">
                  <c:v>дефицит (-), профицит (+)</c:v>
                </c:pt>
              </c:strCache>
            </c:strRef>
          </c:tx>
          <c:spPr>
            <a:pattFill prst="pct90">
              <a:fgClr>
                <a:srgbClr val="00B0F0"/>
              </a:fgClr>
              <a:bgClr>
                <a:schemeClr val="bg1"/>
              </a:bgClr>
            </a:pattFill>
          </c:spPr>
          <c:invertIfNegative val="0"/>
          <c:dLbls>
            <c:dLbl>
              <c:idx val="0"/>
              <c:layout>
                <c:manualLayout>
                  <c:x val="-3.6680421824851002E-3"/>
                  <c:y val="8.203637988191503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4.565203044010219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'[Исполнение 2016 год.xls]2014-3'!$I$18:$I$20</c:f>
              <c:strCache>
                <c:ptCount val="3"/>
                <c:pt idx="0">
                  <c:v>доходы</c:v>
                </c:pt>
                <c:pt idx="1">
                  <c:v>расходы</c:v>
                </c:pt>
                <c:pt idx="2">
                  <c:v>дефицит (-), профицит (+)</c:v>
                </c:pt>
              </c:strCache>
            </c:strRef>
          </c:cat>
          <c:val>
            <c:numRef>
              <c:f>'[Исполнение 2016 год.xls]2014-3'!$J$20:$K$20</c:f>
              <c:numCache>
                <c:formatCode>#,##0.0</c:formatCode>
                <c:ptCount val="2"/>
                <c:pt idx="0">
                  <c:v>-108446.55000000028</c:v>
                </c:pt>
                <c:pt idx="1">
                  <c:v>-52000.569999999832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88277920"/>
        <c:axId val="188278480"/>
      </c:barChart>
      <c:catAx>
        <c:axId val="188277920"/>
        <c:scaling>
          <c:orientation val="minMax"/>
        </c:scaling>
        <c:delete val="1"/>
        <c:axPos val="b"/>
        <c:numFmt formatCode="General" sourceLinked="0"/>
        <c:majorTickMark val="out"/>
        <c:minorTickMark val="none"/>
        <c:tickLblPos val="none"/>
        <c:crossAx val="188278480"/>
        <c:crosses val="autoZero"/>
        <c:auto val="1"/>
        <c:lblAlgn val="ctr"/>
        <c:lblOffset val="100"/>
        <c:noMultiLvlLbl val="0"/>
      </c:catAx>
      <c:valAx>
        <c:axId val="188278480"/>
        <c:scaling>
          <c:orientation val="minMax"/>
        </c:scaling>
        <c:delete val="1"/>
        <c:axPos val="l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7.2117762128325533E-2"/>
              <c:y val="0.31391103035197532"/>
            </c:manualLayout>
          </c:layout>
          <c:overlay val="0"/>
        </c:title>
        <c:numFmt formatCode="#,##0.0" sourceLinked="1"/>
        <c:majorTickMark val="out"/>
        <c:minorTickMark val="none"/>
        <c:tickLblPos val="none"/>
        <c:crossAx val="188277920"/>
        <c:crosses val="autoZero"/>
        <c:crossBetween val="between"/>
      </c:valAx>
      <c:spPr>
        <a:scene3d>
          <a:camera prst="orthographicFront"/>
          <a:lightRig rig="threePt" dir="t">
            <a:rot lat="0" lon="0" rev="1800000"/>
          </a:lightRig>
        </a:scene3d>
        <a:sp3d>
          <a:bevelT w="0"/>
        </a:sp3d>
      </c:spPr>
    </c:plotArea>
    <c:legend>
      <c:legendPos val="b"/>
      <c:layout>
        <c:manualLayout>
          <c:xMode val="edge"/>
          <c:yMode val="edge"/>
          <c:x val="9.7650821596244372E-2"/>
          <c:y val="0.92054431657581393"/>
          <c:w val="0.86848653546917365"/>
          <c:h val="4.6188742848149784E-2"/>
        </c:manualLayout>
      </c:layout>
      <c:overlay val="0"/>
      <c:txPr>
        <a:bodyPr/>
        <a:lstStyle/>
        <a:p>
          <a:pPr>
            <a:defRPr sz="105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solidFill>
                  <a:schemeClr val="tx1"/>
                </a:solidFill>
                <a:latin typeface="Times New Roman" pitchFamily="18" charset="0"/>
                <a:cs typeface="Times New Roman" pitchFamily="18" charset="0"/>
              </a:rPr>
              <a:t>Структура налоговых доходов за 2016 год</a:t>
            </a:r>
          </a:p>
        </c:rich>
      </c:tx>
      <c:layout>
        <c:manualLayout>
          <c:xMode val="edge"/>
          <c:yMode val="edge"/>
          <c:x val="0.29967249143362057"/>
          <c:y val="5.2133469128607774E-6"/>
        </c:manualLayout>
      </c:layout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ln>
                <a:solidFill>
                  <a:srgbClr val="92D050"/>
                </a:solidFill>
              </a:ln>
            </c:spPr>
          </c:dPt>
          <c:dLbls>
            <c:dLbl>
              <c:idx val="0"/>
              <c:layout>
                <c:manualLayout>
                  <c:x val="-8.7432553211280017E-2"/>
                  <c:y val="-0.26535099779194576"/>
                </c:manualLayout>
              </c:layout>
              <c:tx>
                <c:rich>
                  <a:bodyPr/>
                  <a:lstStyle/>
                  <a:p>
                    <a:r>
                      <a:rPr lang="en-US" sz="1000">
                        <a:latin typeface="Times New Roman" pitchFamily="18" charset="0"/>
                        <a:cs typeface="Times New Roman" pitchFamily="18" charset="0"/>
                      </a:rPr>
                      <a:t>80,3</a:t>
                    </a:r>
                    <a:r>
                      <a:rPr lang="en-US" sz="1000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 sz="10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5,3</a:t>
                    </a:r>
                    <a:r>
                      <a:rPr lang="en-US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13,9</a:t>
                    </a:r>
                    <a:r>
                      <a:rPr lang="en-US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0,5%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0,5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Лист1!$A$1:$A$4</c:f>
              <c:strCache>
                <c:ptCount val="4"/>
                <c:pt idx="0">
                  <c:v>Налог на доходы физических лиц</c:v>
                </c:pt>
                <c:pt idx="1">
                  <c:v>Доходы от уплаты акцизов на нефтепродукты</c:v>
                </c:pt>
                <c:pt idx="2">
                  <c:v>Налоги на совокупный доход</c:v>
                </c:pt>
                <c:pt idx="3">
                  <c:v>Государственная пошлина</c:v>
                </c:pt>
              </c:strCache>
            </c:strRef>
          </c:cat>
          <c:val>
            <c:numRef>
              <c:f>Лист1!$B$1:$B$4</c:f>
              <c:numCache>
                <c:formatCode>#,##0.00</c:formatCode>
                <c:ptCount val="4"/>
                <c:pt idx="0">
                  <c:v>80.255191566864568</c:v>
                </c:pt>
                <c:pt idx="1">
                  <c:v>5.2781021300042594</c:v>
                </c:pt>
                <c:pt idx="2">
                  <c:v>13.936062219018854</c:v>
                </c:pt>
                <c:pt idx="3">
                  <c:v>0.5295711375369242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ln>
          <a:noFill/>
        </a:ln>
      </c:spPr>
    </c:plotArea>
    <c:legend>
      <c:legendPos val="r"/>
      <c:layout>
        <c:manualLayout>
          <c:xMode val="edge"/>
          <c:yMode val="edge"/>
          <c:x val="0.60767201426024964"/>
          <c:y val="0.17292709264224082"/>
          <c:w val="0.30131981580511108"/>
          <c:h val="0.82505463679186264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>
      <a:noFill/>
    </a:ln>
  </c:sp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Структура неналоговых доходов за 2016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200">
                <a:latin typeface="Times New Roman" pitchFamily="18" charset="0"/>
                <a:cs typeface="Times New Roman" pitchFamily="18" charset="0"/>
              </a:rPr>
              <a:t>год</a:t>
            </a:r>
          </a:p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6694768894069526"/>
          <c:y val="2.6133963734768388E-2"/>
        </c:manualLayout>
      </c:layout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8758334896246067E-2"/>
          <c:y val="0.24942726246118979"/>
          <c:w val="0.52737200616329305"/>
          <c:h val="0.65898718542535129"/>
        </c:manualLayout>
      </c:layout>
      <c:pie3DChart>
        <c:varyColors val="1"/>
        <c:ser>
          <c:idx val="0"/>
          <c:order val="0"/>
          <c:spPr>
            <a:ln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18,6</a:t>
                    </a:r>
                    <a:r>
                      <a:rPr lang="en-US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6,1 %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49,4</a:t>
                    </a:r>
                    <a:r>
                      <a:rPr lang="en-US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20</a:t>
                    </a:r>
                    <a:r>
                      <a:rPr lang="en-US" baseline="0">
                        <a:latin typeface="Times New Roman" pitchFamily="18" charset="0"/>
                        <a:cs typeface="Times New Roman" pitchFamily="18" charset="0"/>
                      </a:rPr>
                      <a:t>,2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5,7</a:t>
                    </a:r>
                    <a:r>
                      <a:rPr lang="en-US" baseline="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Лист1!$A$1:$A$5</c:f>
              <c:strCache>
                <c:ptCount val="5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  <c:pt idx="1">
                  <c:v>Платежи при пользовании природными ресурсами</c:v>
                </c:pt>
                <c:pt idx="2">
                  <c:v>Доходы от оказания платных услуги компенсации затрат государства</c:v>
                </c:pt>
                <c:pt idx="3">
                  <c:v>Доходы от продажи материальных и не материальных активов</c:v>
                </c:pt>
                <c:pt idx="4">
                  <c:v>Штрафные санкции, возмещение ущерба</c:v>
                </c:pt>
              </c:strCache>
            </c:strRef>
          </c:cat>
          <c:val>
            <c:numRef>
              <c:f>Лист1!$B$1:$B$5</c:f>
              <c:numCache>
                <c:formatCode>0.0</c:formatCode>
                <c:ptCount val="5"/>
                <c:pt idx="0">
                  <c:v>18.612253945746378</c:v>
                </c:pt>
                <c:pt idx="1">
                  <c:v>6.1250280429467265</c:v>
                </c:pt>
                <c:pt idx="2">
                  <c:v>49.40406184719297</c:v>
                </c:pt>
                <c:pt idx="3">
                  <c:v>20.15566272884509</c:v>
                </c:pt>
                <c:pt idx="4">
                  <c:v>5.7029934352687484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7609048617211345"/>
          <c:y val="0.1742876472358629"/>
          <c:w val="0.37275703321415082"/>
          <c:h val="0.80536436621892848"/>
        </c:manualLayout>
      </c:layout>
      <c:overlay val="0"/>
      <c:txPr>
        <a:bodyPr/>
        <a:lstStyle/>
        <a:p>
          <a:pPr rtl="0"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197"/>
              <a:t>Доля расходов на социальную сферу от общего объема расходов бюджета района</a:t>
            </a:r>
          </a:p>
        </c:rich>
      </c:tx>
      <c:layout>
        <c:manualLayout>
          <c:xMode val="edge"/>
          <c:yMode val="edge"/>
          <c:x val="0.13634224084562652"/>
          <c:y val="1.6842248167254957E-2"/>
        </c:manualLayout>
      </c:layout>
      <c:overlay val="0"/>
    </c:title>
    <c:autoTitleDeleted val="0"/>
    <c:view3D>
      <c:rotX val="75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15802292040227742"/>
          <c:w val="1"/>
          <c:h val="0.8408421576613276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00B0F0"/>
              </a:solidFill>
            </c:spPr>
          </c:dPt>
          <c:dPt>
            <c:idx val="1"/>
            <c:bubble3D val="0"/>
            <c:explosion val="19"/>
            <c:spPr>
              <a:solidFill>
                <a:srgbClr val="00FF00"/>
              </a:solidFill>
            </c:spPr>
          </c:dPt>
          <c:dLbls>
            <c:dLbl>
              <c:idx val="0"/>
              <c:layout>
                <c:manualLayout>
                  <c:x val="-0.17595744294614457"/>
                  <c:y val="4.869674767578157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9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Другие 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9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расходы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endParaRPr lang="ru-RU" sz="900" b="1" i="0" u="none" strike="noStrike" baseline="0">
                      <a:solidFill>
                        <a:srgbClr val="000000"/>
                      </a:solidFill>
                      <a:latin typeface="Times New Roman"/>
                      <a:cs typeface="Times New Roman"/>
                    </a:endParaRP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9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53,4 %</a:t>
                    </a:r>
                  </a:p>
                </c:rich>
              </c:tx>
              <c:spPr>
                <a:noFill/>
                <a:ln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20047361750554119"/>
                  <c:y val="-5.901621417423044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9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Расходы на социальную сферу  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9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  46,6 %</a:t>
                    </a:r>
                  </a:p>
                </c:rich>
              </c:tx>
              <c:spPr>
                <a:scene3d>
                  <a:camera prst="orthographicFront"/>
                  <a:lightRig rig="threePt" dir="t"/>
                </a:scene3d>
                <a:sp3d>
                  <a:bevelT h="6350"/>
                </a:sp3d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8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'расходы Бел район'!$A$681:$A$682</c:f>
              <c:strCache>
                <c:ptCount val="2"/>
                <c:pt idx="0">
                  <c:v>Прочие расходы</c:v>
                </c:pt>
                <c:pt idx="1">
                  <c:v>ЖКХ</c:v>
                </c:pt>
              </c:strCache>
            </c:strRef>
          </c:cat>
          <c:val>
            <c:numRef>
              <c:f>'расходы Бел район'!$B$681:$B$682</c:f>
              <c:numCache>
                <c:formatCode>#\ ##0.0</c:formatCode>
                <c:ptCount val="2"/>
                <c:pt idx="0">
                  <c:v>1562223.5</c:v>
                </c:pt>
                <c:pt idx="1">
                  <c:v>1848931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25343">
          <a:noFill/>
        </a:ln>
      </c:spPr>
    </c:plotArea>
    <c:plotVisOnly val="1"/>
    <c:dispBlanksAs val="zero"/>
    <c:showDLblsOverMax val="0"/>
  </c:chart>
  <c:spPr>
    <a:ln>
      <a:noFill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0.20495</cdr:x>
      <cdr:y>0.01934</cdr:y>
    </cdr:from>
    <cdr:to>
      <cdr:x>0.39065</cdr:x>
      <cdr:y>0.07737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419225" y="95251"/>
          <a:ext cx="1285875" cy="285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0.21183</cdr:x>
      <cdr:y>0.04062</cdr:y>
    </cdr:from>
    <cdr:to>
      <cdr:x>0.42091</cdr:x>
      <cdr:y>0.09091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466850" y="200027"/>
          <a:ext cx="1447800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0.17927</cdr:x>
      <cdr:y>0.02335</cdr:y>
    </cdr:from>
    <cdr:to>
      <cdr:x>0.37597</cdr:x>
      <cdr:y>0.09105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916394" y="86734"/>
          <a:ext cx="1005482" cy="2514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400" b="1">
              <a:latin typeface="Times New Roman" pitchFamily="18" charset="0"/>
              <a:cs typeface="Times New Roman" pitchFamily="18" charset="0"/>
            </a:rPr>
            <a:t>        </a:t>
          </a:r>
          <a:r>
            <a:rPr lang="ru-RU" sz="1100" b="0">
              <a:latin typeface="Times New Roman" pitchFamily="18" charset="0"/>
              <a:cs typeface="Times New Roman" pitchFamily="18" charset="0"/>
            </a:rPr>
            <a:t>план</a:t>
          </a:r>
        </a:p>
      </cdr:txBody>
    </cdr:sp>
  </cdr:relSizeAnchor>
  <cdr:relSizeAnchor xmlns:cdr="http://schemas.openxmlformats.org/drawingml/2006/chartDrawing">
    <cdr:from>
      <cdr:x>0.59187</cdr:x>
      <cdr:y>0.02399</cdr:y>
    </cdr:from>
    <cdr:to>
      <cdr:x>0.78857</cdr:x>
      <cdr:y>0.09169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3025488" y="89111"/>
          <a:ext cx="1005481" cy="25148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ru-RU" sz="1400" b="0">
              <a:latin typeface="Times New Roman" pitchFamily="18" charset="0"/>
              <a:cs typeface="Times New Roman" pitchFamily="18" charset="0"/>
            </a:rPr>
            <a:t>        </a:t>
          </a:r>
          <a:r>
            <a:rPr lang="ru-RU" sz="1100" b="0">
              <a:latin typeface="Times New Roman" pitchFamily="18" charset="0"/>
              <a:cs typeface="Times New Roman" pitchFamily="18" charset="0"/>
            </a:rPr>
            <a:t>факт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0.89877</cdr:x>
      <cdr:y>0.20107</cdr:y>
    </cdr:from>
    <cdr:to>
      <cdr:x>1</cdr:x>
      <cdr:y>0.31099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6050550" y="540000"/>
          <a:ext cx="681450" cy="2952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(80,3 %)</a:t>
          </a:r>
        </a:p>
      </cdr:txBody>
    </cdr:sp>
  </cdr:relSizeAnchor>
  <cdr:relSizeAnchor xmlns:cdr="http://schemas.openxmlformats.org/drawingml/2006/chartDrawing">
    <cdr:from>
      <cdr:x>0.74867</cdr:x>
      <cdr:y>0.4728</cdr:y>
    </cdr:from>
    <cdr:to>
      <cdr:x>0.9337</cdr:x>
      <cdr:y>0.58808</cdr:y>
    </cdr:to>
    <cdr:sp macro="" textlink="">
      <cdr:nvSpPr>
        <cdr:cNvPr id="3" name="Поле 2"/>
        <cdr:cNvSpPr txBox="1"/>
      </cdr:nvSpPr>
      <cdr:spPr>
        <a:xfrm xmlns:a="http://schemas.openxmlformats.org/drawingml/2006/main" rot="10800000" flipH="1" flipV="1">
          <a:off x="5039791" y="1269652"/>
          <a:ext cx="1245555" cy="3095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(5,3 %)</a:t>
          </a:r>
        </a:p>
      </cdr:txBody>
    </cdr:sp>
  </cdr:relSizeAnchor>
  <cdr:relSizeAnchor xmlns:cdr="http://schemas.openxmlformats.org/drawingml/2006/chartDrawing">
    <cdr:from>
      <cdr:x>0.8699</cdr:x>
      <cdr:y>0.62198</cdr:y>
    </cdr:from>
    <cdr:to>
      <cdr:x>0.98327</cdr:x>
      <cdr:y>0.70777</cdr:y>
    </cdr:to>
    <cdr:sp macro="" textlink="">
      <cdr:nvSpPr>
        <cdr:cNvPr id="4" name="Поле 3"/>
        <cdr:cNvSpPr txBox="1"/>
      </cdr:nvSpPr>
      <cdr:spPr>
        <a:xfrm xmlns:a="http://schemas.openxmlformats.org/drawingml/2006/main" rot="10800000" flipV="1">
          <a:off x="5856149" y="1670400"/>
          <a:ext cx="763197" cy="230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(13,9</a:t>
          </a:r>
          <a:r>
            <a:rPr lang="ru-RU" sz="1000" baseline="0">
              <a:latin typeface="Times New Roman" pitchFamily="18" charset="0"/>
              <a:cs typeface="Times New Roman" pitchFamily="18" charset="0"/>
            </a:rPr>
            <a:t> %)</a:t>
          </a:r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0.80753</cdr:x>
      <cdr:y>0.65956</cdr:y>
    </cdr:from>
    <cdr:to>
      <cdr:x>0.93481</cdr:x>
      <cdr:y>0.73195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5436000" y="1771200"/>
          <a:ext cx="856800" cy="19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0.84817</cdr:x>
      <cdr:y>0.82043</cdr:y>
    </cdr:from>
    <cdr:to>
      <cdr:x>0.93695</cdr:x>
      <cdr:y>0.90891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5709600" y="2203200"/>
          <a:ext cx="597600" cy="237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(0,5 %)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0.68659</cdr:x>
      <cdr:y>0.38439</cdr:y>
    </cdr:from>
    <cdr:to>
      <cdr:x>0.80958</cdr:x>
      <cdr:y>0.43997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330203" y="1494290"/>
          <a:ext cx="775676" cy="21606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(6,1 %)</a:t>
          </a:r>
        </a:p>
      </cdr:txBody>
    </cdr:sp>
  </cdr:relSizeAnchor>
  <cdr:relSizeAnchor xmlns:cdr="http://schemas.openxmlformats.org/drawingml/2006/chartDrawing">
    <cdr:from>
      <cdr:x>0.87275</cdr:x>
      <cdr:y>0.54775</cdr:y>
    </cdr:from>
    <cdr:to>
      <cdr:x>0.97315</cdr:x>
      <cdr:y>0.59777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5504281" y="2129378"/>
          <a:ext cx="633205" cy="1944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(49,4 %)</a:t>
          </a:r>
        </a:p>
      </cdr:txBody>
    </cdr:sp>
  </cdr:relSizeAnchor>
  <cdr:relSizeAnchor xmlns:cdr="http://schemas.openxmlformats.org/drawingml/2006/chartDrawing">
    <cdr:from>
      <cdr:x>0.65295</cdr:x>
      <cdr:y>0.87169</cdr:y>
    </cdr:from>
    <cdr:to>
      <cdr:x>0.76255</cdr:x>
      <cdr:y>0.92725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4118060" y="3388685"/>
          <a:ext cx="691227" cy="2159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aseline="0">
              <a:latin typeface="Times New Roman" pitchFamily="18" charset="0"/>
              <a:cs typeface="Times New Roman" pitchFamily="18" charset="0"/>
            </a:rPr>
            <a:t>(5,7 %)</a:t>
          </a:r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0.86782</cdr:x>
      <cdr:y>0.27113</cdr:y>
    </cdr:from>
    <cdr:to>
      <cdr:x>0.99081</cdr:x>
      <cdr:y>0.32671</cdr:y>
    </cdr:to>
    <cdr:sp macro="" textlink="">
      <cdr:nvSpPr>
        <cdr:cNvPr id="5" name="Поле 1"/>
        <cdr:cNvSpPr txBox="1"/>
      </cdr:nvSpPr>
      <cdr:spPr>
        <a:xfrm xmlns:a="http://schemas.openxmlformats.org/drawingml/2006/main">
          <a:off x="5473204" y="1054023"/>
          <a:ext cx="775676" cy="216065"/>
        </a:xfrm>
        <a:prstGeom xmlns:a="http://schemas.openxmlformats.org/drawingml/2006/main" prst="rect">
          <a:avLst/>
        </a:prstGeom>
      </cdr:spPr>
    </cdr:sp>
  </cdr:relSizeAnchor>
  <cdr:relSizeAnchor xmlns:cdr="http://schemas.openxmlformats.org/drawingml/2006/chartDrawing">
    <cdr:from>
      <cdr:x>0.86782</cdr:x>
      <cdr:y>0.27331</cdr:y>
    </cdr:from>
    <cdr:to>
      <cdr:x>0.99081</cdr:x>
      <cdr:y>0.32889</cdr:y>
    </cdr:to>
    <cdr:sp macro="" textlink="">
      <cdr:nvSpPr>
        <cdr:cNvPr id="6" name="Поле 1"/>
        <cdr:cNvSpPr txBox="1"/>
      </cdr:nvSpPr>
      <cdr:spPr>
        <a:xfrm xmlns:a="http://schemas.openxmlformats.org/drawingml/2006/main">
          <a:off x="5473203" y="1062490"/>
          <a:ext cx="775676" cy="216065"/>
        </a:xfrm>
        <a:prstGeom xmlns:a="http://schemas.openxmlformats.org/drawingml/2006/main" prst="rect">
          <a:avLst/>
        </a:prstGeom>
      </cdr:spPr>
    </cdr:sp>
  </cdr:relSizeAnchor>
  <cdr:relSizeAnchor xmlns:cdr="http://schemas.openxmlformats.org/drawingml/2006/chartDrawing">
    <cdr:from>
      <cdr:x>0.85918</cdr:x>
      <cdr:y>0.26789</cdr:y>
    </cdr:from>
    <cdr:to>
      <cdr:x>0.97463</cdr:x>
      <cdr:y>0.31362</cdr:y>
    </cdr:to>
    <cdr:sp macro="" textlink="">
      <cdr:nvSpPr>
        <cdr:cNvPr id="7" name="Поле 6"/>
        <cdr:cNvSpPr txBox="1"/>
      </cdr:nvSpPr>
      <cdr:spPr>
        <a:xfrm xmlns:a="http://schemas.openxmlformats.org/drawingml/2006/main">
          <a:off x="5418667" y="1041400"/>
          <a:ext cx="728133" cy="177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(18,6</a:t>
          </a:r>
          <a:r>
            <a:rPr lang="ru-RU" sz="1000" baseline="0">
              <a:latin typeface="Times New Roman" pitchFamily="18" charset="0"/>
              <a:cs typeface="Times New Roman" pitchFamily="18" charset="0"/>
            </a:rPr>
            <a:t> %)</a:t>
          </a:r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0.78266</cdr:x>
      <cdr:y>0.71001</cdr:y>
    </cdr:from>
    <cdr:to>
      <cdr:x>0.89408</cdr:x>
      <cdr:y>0.75357</cdr:y>
    </cdr:to>
    <cdr:sp macro="" textlink="">
      <cdr:nvSpPr>
        <cdr:cNvPr id="8" name="Поле 7"/>
        <cdr:cNvSpPr txBox="1"/>
      </cdr:nvSpPr>
      <cdr:spPr>
        <a:xfrm xmlns:a="http://schemas.openxmlformats.org/drawingml/2006/main">
          <a:off x="4936067" y="2760134"/>
          <a:ext cx="702734" cy="16933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(20,2 %)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1070E-9891-49F7-A9E2-A4B14F28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4121</Words>
  <Characters>23493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AhmetchinaNN</dc:creator>
  <cp:keywords/>
  <dc:description/>
  <cp:lastModifiedBy>ShumilovaTN</cp:lastModifiedBy>
  <cp:revision>2</cp:revision>
  <cp:lastPrinted>2017-04-17T06:30:00Z</cp:lastPrinted>
  <dcterms:created xsi:type="dcterms:W3CDTF">2017-04-25T06:46:00Z</dcterms:created>
  <dcterms:modified xsi:type="dcterms:W3CDTF">2017-04-25T06:46:00Z</dcterms:modified>
</cp:coreProperties>
</file>